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0EA2A" w14:textId="65719668" w:rsidR="00FF5034" w:rsidRPr="00F87DD0" w:rsidRDefault="00BB242D" w:rsidP="003A391B">
      <w:pPr>
        <w:tabs>
          <w:tab w:val="left" w:pos="1080"/>
        </w:tabs>
        <w:rPr>
          <w:rFonts w:asciiTheme="majorHAnsi" w:hAnsiTheme="majorHAnsi" w:cstheme="majorHAnsi"/>
          <w:b/>
          <w:smallCaps/>
          <w:color w:val="484848"/>
          <w:sz w:val="36"/>
        </w:rPr>
      </w:pPr>
      <w:r>
        <w:rPr>
          <w:rFonts w:asciiTheme="majorHAnsi" w:hAnsiTheme="majorHAnsi" w:cstheme="majorHAnsi"/>
          <w:b/>
          <w:smallCaps/>
          <w:color w:val="484848"/>
          <w:sz w:val="36"/>
        </w:rPr>
        <w:t>TAGCO MET PLAN 3</w:t>
      </w:r>
    </w:p>
    <w:p w14:paraId="7C681504" w14:textId="64F766B6" w:rsidR="003A391B" w:rsidRPr="00F87DD0" w:rsidRDefault="003A391B" w:rsidP="003A391B">
      <w:pPr>
        <w:tabs>
          <w:tab w:val="left" w:pos="1080"/>
        </w:tabs>
        <w:rPr>
          <w:rFonts w:asciiTheme="majorHAnsi" w:hAnsiTheme="majorHAnsi" w:cstheme="majorHAnsi"/>
          <w:b/>
          <w:color w:val="484848"/>
          <w:sz w:val="32"/>
          <w:szCs w:val="32"/>
        </w:rPr>
      </w:pPr>
    </w:p>
    <w:p w14:paraId="38B93C40" w14:textId="77777777" w:rsidR="00F87DD0" w:rsidRPr="00F87DD0" w:rsidRDefault="00F87DD0" w:rsidP="00F87DD0">
      <w:pPr>
        <w:rPr>
          <w:rFonts w:asciiTheme="majorHAnsi" w:hAnsiTheme="majorHAnsi" w:cstheme="majorHAnsi"/>
          <w:caps/>
          <w:color w:val="484848"/>
          <w:w w:val="80"/>
        </w:rPr>
      </w:pPr>
      <w:r w:rsidRPr="00F87DD0">
        <w:rPr>
          <w:rFonts w:asciiTheme="majorHAnsi" w:hAnsiTheme="majorHAnsi" w:cstheme="majorHAnsi"/>
          <w:caps/>
          <w:color w:val="484848"/>
          <w:w w:val="80"/>
        </w:rPr>
        <w:t xml:space="preserve">Underwritten by: Hartford LIFE and Accident InSURANCE cOMPANY  </w:t>
      </w:r>
    </w:p>
    <w:p w14:paraId="12EBD934" w14:textId="77777777" w:rsidR="009D460F" w:rsidRPr="00F87DD0" w:rsidRDefault="009D460F" w:rsidP="003A391B">
      <w:pPr>
        <w:tabs>
          <w:tab w:val="left" w:pos="1080"/>
        </w:tabs>
        <w:rPr>
          <w:rFonts w:asciiTheme="majorHAnsi" w:hAnsiTheme="majorHAnsi" w:cstheme="majorHAnsi"/>
        </w:rPr>
      </w:pPr>
    </w:p>
    <w:p w14:paraId="31003348" w14:textId="1A884B82" w:rsidR="00DE6050" w:rsidRPr="00F87DD0" w:rsidRDefault="00DE6050" w:rsidP="00DE6050">
      <w:pPr>
        <w:rPr>
          <w:rFonts w:asciiTheme="majorHAnsi" w:hAnsiTheme="majorHAnsi" w:cstheme="majorHAnsi"/>
          <w:caps/>
          <w:w w:val="80"/>
          <w:sz w:val="28"/>
          <w:szCs w:val="28"/>
        </w:rPr>
      </w:pPr>
      <w:r>
        <w:rPr>
          <w:rFonts w:asciiTheme="majorHAnsi" w:hAnsiTheme="majorHAnsi" w:cstheme="majorHAnsi"/>
          <w:b/>
          <w:bCs/>
          <w:sz w:val="28"/>
          <w:szCs w:val="28"/>
          <w:vertAlign w:val="superscript"/>
        </w:rPr>
        <w:t xml:space="preserve"> </w:t>
      </w:r>
      <w:proofErr w:type="gramStart"/>
      <w:r w:rsidR="00DC640A">
        <w:rPr>
          <w:rFonts w:asciiTheme="majorHAnsi" w:hAnsiTheme="majorHAnsi" w:cstheme="majorHAnsi"/>
          <w:b/>
          <w:bCs/>
          <w:sz w:val="28"/>
          <w:szCs w:val="28"/>
          <w:vertAlign w:val="superscript"/>
        </w:rPr>
        <w:t>!</w:t>
      </w:r>
      <w:r w:rsidR="009D460F" w:rsidRPr="00F87DD0">
        <w:rPr>
          <w:rFonts w:asciiTheme="majorHAnsi" w:hAnsiTheme="majorHAnsi" w:cstheme="majorHAnsi"/>
          <w:b/>
          <w:bCs/>
          <w:sz w:val="28"/>
          <w:szCs w:val="28"/>
        </w:rPr>
        <w:t>Calendar</w:t>
      </w:r>
      <w:proofErr w:type="gramEnd"/>
      <w:r w:rsidR="009D460F" w:rsidRPr="00F87DD0">
        <w:rPr>
          <w:rFonts w:asciiTheme="majorHAnsi" w:hAnsiTheme="majorHAnsi" w:cstheme="majorHAnsi"/>
          <w:b/>
          <w:bCs/>
          <w:sz w:val="28"/>
          <w:szCs w:val="28"/>
        </w:rPr>
        <w:t xml:space="preserve"> Year Deductible: </w:t>
      </w:r>
      <w:r w:rsidR="00561793">
        <w:rPr>
          <w:rFonts w:asciiTheme="majorHAnsi" w:hAnsiTheme="majorHAnsi" w:cstheme="majorHAnsi"/>
          <w:b/>
          <w:bCs/>
          <w:sz w:val="28"/>
          <w:szCs w:val="28"/>
        </w:rPr>
        <w:t xml:space="preserve"> </w:t>
      </w:r>
      <w:r w:rsidR="009D460F" w:rsidRPr="00F87DD0">
        <w:rPr>
          <w:rFonts w:asciiTheme="majorHAnsi" w:hAnsiTheme="majorHAnsi" w:cstheme="majorHAnsi"/>
          <w:b/>
          <w:bCs/>
          <w:sz w:val="28"/>
          <w:szCs w:val="28"/>
        </w:rPr>
        <w:t>$</w:t>
      </w:r>
      <w:r w:rsidR="00BB242D">
        <w:rPr>
          <w:rFonts w:asciiTheme="majorHAnsi" w:hAnsiTheme="majorHAnsi" w:cstheme="majorHAnsi"/>
          <w:b/>
          <w:bCs/>
          <w:sz w:val="28"/>
          <w:szCs w:val="28"/>
        </w:rPr>
        <w:t>50</w:t>
      </w:r>
      <w:r w:rsidR="009D460F" w:rsidRPr="00F87DD0">
        <w:rPr>
          <w:rFonts w:asciiTheme="majorHAnsi" w:hAnsiTheme="majorHAnsi" w:cstheme="majorHAnsi"/>
          <w:b/>
          <w:bCs/>
          <w:sz w:val="28"/>
          <w:szCs w:val="28"/>
        </w:rPr>
        <w:t>0</w:t>
      </w:r>
      <w:r>
        <w:rPr>
          <w:rFonts w:asciiTheme="majorHAnsi" w:hAnsiTheme="majorHAnsi" w:cstheme="majorHAnsi"/>
          <w:b/>
          <w:bCs/>
          <w:sz w:val="28"/>
          <w:szCs w:val="28"/>
        </w:rPr>
        <w:tab/>
      </w:r>
      <w:r w:rsidR="00DC640A">
        <w:rPr>
          <w:rFonts w:asciiTheme="majorHAnsi" w:hAnsiTheme="majorHAnsi" w:cstheme="majorHAnsi"/>
          <w:b/>
          <w:bCs/>
          <w:sz w:val="28"/>
          <w:szCs w:val="28"/>
          <w:vertAlign w:val="superscript"/>
        </w:rPr>
        <w:t>!</w:t>
      </w:r>
      <w:r>
        <w:rPr>
          <w:rFonts w:asciiTheme="majorHAnsi" w:hAnsiTheme="majorHAnsi" w:cstheme="majorHAnsi"/>
          <w:b/>
          <w:bCs/>
          <w:sz w:val="28"/>
          <w:szCs w:val="28"/>
        </w:rPr>
        <w:t xml:space="preserve">Calendar Year </w:t>
      </w:r>
      <w:r w:rsidR="005B570D">
        <w:rPr>
          <w:rFonts w:asciiTheme="majorHAnsi" w:hAnsiTheme="majorHAnsi" w:cstheme="majorHAnsi"/>
          <w:b/>
          <w:bCs/>
          <w:sz w:val="28"/>
          <w:szCs w:val="28"/>
        </w:rPr>
        <w:t xml:space="preserve">Out of Pocket </w:t>
      </w:r>
      <w:r>
        <w:rPr>
          <w:rFonts w:asciiTheme="majorHAnsi" w:hAnsiTheme="majorHAnsi" w:cstheme="majorHAnsi"/>
          <w:b/>
          <w:bCs/>
          <w:sz w:val="28"/>
          <w:szCs w:val="28"/>
        </w:rPr>
        <w:t xml:space="preserve">Maximum: </w:t>
      </w:r>
      <w:r w:rsidR="00561793">
        <w:rPr>
          <w:rFonts w:asciiTheme="majorHAnsi" w:hAnsiTheme="majorHAnsi" w:cstheme="majorHAnsi"/>
          <w:b/>
          <w:bCs/>
          <w:sz w:val="28"/>
          <w:szCs w:val="28"/>
        </w:rPr>
        <w:t xml:space="preserve"> </w:t>
      </w:r>
      <w:r w:rsidR="00BB242D">
        <w:rPr>
          <w:rFonts w:asciiTheme="majorHAnsi" w:hAnsiTheme="majorHAnsi" w:cstheme="majorHAnsi"/>
          <w:b/>
          <w:bCs/>
          <w:sz w:val="28"/>
          <w:szCs w:val="28"/>
        </w:rPr>
        <w:t>$1,000</w:t>
      </w:r>
    </w:p>
    <w:p w14:paraId="5C662889" w14:textId="2D51EA36" w:rsidR="009D460F" w:rsidRPr="00F87DD0" w:rsidRDefault="009D460F" w:rsidP="002743C4">
      <w:pPr>
        <w:rPr>
          <w:rFonts w:asciiTheme="majorHAnsi" w:hAnsiTheme="majorHAnsi" w:cstheme="majorHAnsi"/>
          <w:caps/>
          <w:w w:val="80"/>
          <w:sz w:val="28"/>
          <w:szCs w:val="28"/>
        </w:rPr>
      </w:pPr>
    </w:p>
    <w:p w14:paraId="1D6AFF14" w14:textId="77777777" w:rsidR="00CD3A9E" w:rsidRPr="00F87DD0" w:rsidRDefault="00CD3A9E" w:rsidP="009D460F">
      <w:pPr>
        <w:rPr>
          <w:rFonts w:asciiTheme="majorHAnsi" w:hAnsiTheme="majorHAnsi" w:cstheme="majorHAnsi"/>
        </w:rPr>
      </w:pPr>
    </w:p>
    <w:p w14:paraId="704D07FE" w14:textId="77777777" w:rsidR="009D460F" w:rsidRPr="00F87DD0" w:rsidRDefault="009D460F" w:rsidP="00BC62E5">
      <w:pPr>
        <w:ind w:left="-360"/>
        <w:rPr>
          <w:rFonts w:asciiTheme="majorHAnsi" w:hAnsiTheme="majorHAnsi" w:cstheme="majorHAnsi"/>
          <w:b/>
          <w:bCs/>
          <w:sz w:val="28"/>
          <w:szCs w:val="28"/>
        </w:rPr>
      </w:pPr>
      <w:r w:rsidRPr="00F87DD0">
        <w:rPr>
          <w:rFonts w:asciiTheme="majorHAnsi" w:hAnsiTheme="majorHAnsi" w:cstheme="majorHAnsi"/>
          <w:b/>
          <w:bCs/>
          <w:sz w:val="28"/>
          <w:szCs w:val="28"/>
        </w:rPr>
        <w:t xml:space="preserve">PART A SERVICES </w:t>
      </w:r>
    </w:p>
    <w:tbl>
      <w:tblPr>
        <w:tblW w:w="11070" w:type="dxa"/>
        <w:tblInd w:w="-468" w:type="dxa"/>
        <w:tblLayout w:type="fixed"/>
        <w:tblCellMar>
          <w:left w:w="72" w:type="dxa"/>
          <w:right w:w="72" w:type="dxa"/>
        </w:tblCellMar>
        <w:tblLook w:val="04A0" w:firstRow="1" w:lastRow="0" w:firstColumn="1" w:lastColumn="0" w:noHBand="0" w:noVBand="1"/>
      </w:tblPr>
      <w:tblGrid>
        <w:gridCol w:w="3666"/>
        <w:gridCol w:w="2454"/>
        <w:gridCol w:w="2610"/>
        <w:gridCol w:w="2340"/>
      </w:tblGrid>
      <w:tr w:rsidR="00F87DD0" w14:paraId="703BDE74" w14:textId="77777777" w:rsidTr="00BC62E5">
        <w:trPr>
          <w:cantSplit/>
          <w:trHeight w:val="492"/>
        </w:trPr>
        <w:tc>
          <w:tcPr>
            <w:tcW w:w="3666"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3F845305" w14:textId="77777777" w:rsidR="009D460F" w:rsidRPr="00CD3A9E" w:rsidRDefault="009D460F">
            <w:pPr>
              <w:jc w:val="center"/>
              <w:rPr>
                <w:rFonts w:asciiTheme="majorHAnsi" w:hAnsiTheme="majorHAnsi" w:cstheme="majorHAnsi"/>
                <w:b/>
                <w:color w:val="FFFFFF" w:themeColor="background1"/>
                <w:sz w:val="28"/>
                <w:szCs w:val="28"/>
                <w:highlight w:val="darkBlue"/>
              </w:rPr>
            </w:pPr>
            <w:r w:rsidRPr="00CD3A9E">
              <w:rPr>
                <w:rFonts w:asciiTheme="majorHAnsi" w:hAnsiTheme="majorHAnsi" w:cstheme="majorHAnsi"/>
                <w:b/>
                <w:color w:val="FFFFFF" w:themeColor="background1"/>
                <w:sz w:val="28"/>
                <w:szCs w:val="28"/>
              </w:rPr>
              <w:t>SERVICES</w:t>
            </w:r>
          </w:p>
        </w:tc>
        <w:tc>
          <w:tcPr>
            <w:tcW w:w="2454"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5271BA96" w14:textId="558E70FE"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700FE92D" w14:textId="41219BD0"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2D7157A3" w14:textId="77777777"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YOU PAY</w:t>
            </w:r>
          </w:p>
        </w:tc>
      </w:tr>
      <w:tr w:rsidR="00AF698E" w14:paraId="6BFB851D" w14:textId="77777777" w:rsidTr="00BC62E5">
        <w:trPr>
          <w:cantSplit/>
          <w:trHeight w:val="72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67E41EB" w14:textId="77777777" w:rsidR="00AF698E" w:rsidRPr="002C6CFE" w:rsidRDefault="00AF698E">
            <w:pPr>
              <w:spacing w:before="60"/>
              <w:rPr>
                <w:rFonts w:asciiTheme="majorHAnsi" w:hAnsiTheme="majorHAnsi" w:cstheme="majorHAnsi"/>
                <w:color w:val="000066"/>
                <w:sz w:val="28"/>
                <w:szCs w:val="28"/>
              </w:rPr>
            </w:pPr>
            <w:r w:rsidRPr="002C6CFE">
              <w:rPr>
                <w:rFonts w:asciiTheme="majorHAnsi" w:hAnsiTheme="majorHAnsi" w:cstheme="majorHAnsi"/>
                <w:b/>
                <w:sz w:val="28"/>
                <w:szCs w:val="28"/>
              </w:rPr>
              <w:t xml:space="preserve">HOSPITALIZATION </w:t>
            </w:r>
            <w:r w:rsidRPr="002C6CFE">
              <w:rPr>
                <w:rFonts w:asciiTheme="majorHAnsi" w:hAnsiTheme="majorHAnsi" w:cstheme="majorHAnsi"/>
                <w:b/>
                <w:sz w:val="28"/>
                <w:szCs w:val="28"/>
                <w:vertAlign w:val="superscript"/>
              </w:rPr>
              <w:t>(2)</w:t>
            </w:r>
          </w:p>
          <w:p w14:paraId="43D20AF7" w14:textId="44B3B8C6" w:rsidR="00AF698E" w:rsidRPr="002C6CFE" w:rsidRDefault="00AF698E" w:rsidP="008F0DDD">
            <w:pPr>
              <w:ind w:left="1" w:right="36"/>
              <w:rPr>
                <w:rFonts w:asciiTheme="majorHAnsi" w:hAnsiTheme="majorHAnsi" w:cstheme="majorHAnsi"/>
                <w:color w:val="000066"/>
                <w:sz w:val="28"/>
                <w:szCs w:val="28"/>
              </w:rPr>
            </w:pPr>
            <w:r w:rsidRPr="002C6CFE">
              <w:rPr>
                <w:rFonts w:asciiTheme="majorHAnsi" w:hAnsiTheme="majorHAnsi" w:cstheme="majorHAnsi"/>
              </w:rPr>
              <w:t>Semi-private room and board, general nursing, and miscellaneous services and supplies:</w:t>
            </w:r>
          </w:p>
        </w:tc>
      </w:tr>
      <w:tr w:rsidR="00573CB7" w:rsidRPr="00AC3E35" w14:paraId="1D759C49" w14:textId="77777777" w:rsidTr="00BC62E5">
        <w:trPr>
          <w:cantSplit/>
          <w:trHeight w:val="300"/>
        </w:trPr>
        <w:tc>
          <w:tcPr>
            <w:tcW w:w="3666" w:type="dxa"/>
            <w:tcBorders>
              <w:top w:val="single" w:sz="6" w:space="0" w:color="auto"/>
              <w:left w:val="single" w:sz="12" w:space="0" w:color="auto"/>
              <w:bottom w:val="single" w:sz="8" w:space="0" w:color="auto"/>
              <w:right w:val="double" w:sz="6" w:space="0" w:color="auto"/>
            </w:tcBorders>
            <w:shd w:val="clear" w:color="auto" w:fill="F2F2F2" w:themeFill="background1" w:themeFillShade="F2"/>
          </w:tcPr>
          <w:p w14:paraId="5F25F874"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First 60 days</w:t>
            </w:r>
          </w:p>
          <w:p w14:paraId="4EB97433"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6" w:space="0" w:color="auto"/>
              <w:left w:val="double" w:sz="6" w:space="0" w:color="auto"/>
              <w:bottom w:val="single" w:sz="8" w:space="0" w:color="auto"/>
              <w:right w:val="single" w:sz="6" w:space="0" w:color="auto"/>
            </w:tcBorders>
            <w:hideMark/>
          </w:tcPr>
          <w:p w14:paraId="3BAB9E3F" w14:textId="775AB29A" w:rsidR="00573CB7" w:rsidRPr="00AC3E35" w:rsidRDefault="00573CB7" w:rsidP="00573CB7">
            <w:pPr>
              <w:jc w:val="center"/>
              <w:rPr>
                <w:rFonts w:ascii="Calibri" w:hAnsi="Calibri" w:cs="Calibri"/>
              </w:rPr>
            </w:pPr>
            <w:r w:rsidRPr="00AC3E35">
              <w:rPr>
                <w:rFonts w:ascii="Calibri" w:hAnsi="Calibri" w:cs="Calibri"/>
              </w:rPr>
              <w:t>All but the Part A Deductible</w:t>
            </w:r>
          </w:p>
        </w:tc>
        <w:tc>
          <w:tcPr>
            <w:tcW w:w="2610" w:type="dxa"/>
            <w:tcBorders>
              <w:top w:val="single" w:sz="6" w:space="0" w:color="auto"/>
              <w:left w:val="single" w:sz="6" w:space="0" w:color="auto"/>
              <w:bottom w:val="single" w:sz="8" w:space="0" w:color="auto"/>
              <w:right w:val="single" w:sz="8" w:space="0" w:color="auto"/>
            </w:tcBorders>
            <w:shd w:val="clear" w:color="auto" w:fill="FFFFFF" w:themeFill="background1"/>
            <w:hideMark/>
          </w:tcPr>
          <w:p w14:paraId="41E2A8EF" w14:textId="500F656F" w:rsidR="00573CB7" w:rsidRPr="00AC3E35" w:rsidRDefault="00573CB7" w:rsidP="00573CB7">
            <w:pPr>
              <w:jc w:val="center"/>
              <w:rPr>
                <w:rFonts w:ascii="Calibri" w:hAnsi="Calibri" w:cs="Calibri"/>
              </w:rPr>
            </w:pPr>
            <w:r w:rsidRPr="00AC3E35">
              <w:rPr>
                <w:rFonts w:ascii="Calibri" w:hAnsi="Calibri" w:cs="Calibri"/>
              </w:rPr>
              <w:t>100% of Medicare Part A Deductible</w:t>
            </w:r>
          </w:p>
        </w:tc>
        <w:tc>
          <w:tcPr>
            <w:tcW w:w="2340" w:type="dxa"/>
            <w:tcBorders>
              <w:top w:val="single" w:sz="6" w:space="0" w:color="auto"/>
              <w:left w:val="single" w:sz="8" w:space="0" w:color="auto"/>
              <w:bottom w:val="single" w:sz="8" w:space="0" w:color="auto"/>
              <w:right w:val="single" w:sz="12" w:space="0" w:color="auto"/>
            </w:tcBorders>
            <w:hideMark/>
          </w:tcPr>
          <w:p w14:paraId="2F77AEB2" w14:textId="7D9B095E" w:rsidR="00573CB7" w:rsidRPr="00AC3E35" w:rsidRDefault="00573CB7" w:rsidP="00573CB7">
            <w:pPr>
              <w:jc w:val="center"/>
              <w:rPr>
                <w:rFonts w:ascii="Calibri" w:hAnsi="Calibri" w:cs="Calibri"/>
                <w:b/>
                <w:bCs/>
              </w:rPr>
            </w:pPr>
            <w:r w:rsidRPr="00AC3E35">
              <w:rPr>
                <w:rFonts w:ascii="Calibri" w:hAnsi="Calibri" w:cs="Calibri"/>
                <w:b/>
                <w:bCs/>
              </w:rPr>
              <w:t xml:space="preserve">$0 </w:t>
            </w:r>
          </w:p>
        </w:tc>
      </w:tr>
      <w:tr w:rsidR="00573CB7" w:rsidRPr="00AC3E35" w14:paraId="6EEFFE0D" w14:textId="77777777" w:rsidTr="00BC62E5">
        <w:trPr>
          <w:cantSplit/>
          <w:trHeight w:val="637"/>
        </w:trPr>
        <w:tc>
          <w:tcPr>
            <w:tcW w:w="3666" w:type="dxa"/>
            <w:tcBorders>
              <w:top w:val="single" w:sz="8" w:space="0" w:color="auto"/>
              <w:left w:val="single" w:sz="12" w:space="0" w:color="auto"/>
              <w:bottom w:val="single" w:sz="8" w:space="0" w:color="auto"/>
              <w:right w:val="double" w:sz="6" w:space="0" w:color="auto"/>
            </w:tcBorders>
            <w:shd w:val="clear" w:color="auto" w:fill="F2F2F2" w:themeFill="background1" w:themeFillShade="F2"/>
          </w:tcPr>
          <w:p w14:paraId="5269EE2C" w14:textId="0C7B9C90"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61</w:t>
            </w:r>
            <w:r w:rsidRPr="00AC3E35">
              <w:rPr>
                <w:rFonts w:asciiTheme="majorHAnsi" w:hAnsiTheme="majorHAnsi" w:cstheme="majorHAnsi"/>
                <w:vertAlign w:val="superscript"/>
              </w:rPr>
              <w:t>st</w:t>
            </w:r>
            <w:r w:rsidRPr="00AC3E35">
              <w:rPr>
                <w:rFonts w:asciiTheme="majorHAnsi" w:hAnsiTheme="majorHAnsi" w:cstheme="majorHAnsi"/>
              </w:rPr>
              <w:t xml:space="preserve"> through 90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44E2FAEE"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8" w:space="0" w:color="auto"/>
              <w:left w:val="double" w:sz="6" w:space="0" w:color="auto"/>
              <w:bottom w:val="single" w:sz="8" w:space="0" w:color="auto"/>
              <w:right w:val="single" w:sz="6" w:space="0" w:color="auto"/>
            </w:tcBorders>
            <w:hideMark/>
          </w:tcPr>
          <w:p w14:paraId="52C15A58" w14:textId="48A0ADC3" w:rsidR="00573CB7" w:rsidRPr="00AC3E35" w:rsidRDefault="00573CB7" w:rsidP="00573CB7">
            <w:pPr>
              <w:jc w:val="center"/>
              <w:rPr>
                <w:rFonts w:ascii="Calibri" w:hAnsi="Calibri" w:cs="Calibri"/>
              </w:rPr>
            </w:pPr>
            <w:r w:rsidRPr="00AC3E35">
              <w:rPr>
                <w:rStyle w:val="tabledata"/>
                <w:rFonts w:ascii="Calibri" w:hAnsi="Calibri" w:cs="Calibri"/>
                <w:color w:val="000000"/>
              </w:rPr>
              <w:t>All but 25% of the Part A Deductible</w:t>
            </w:r>
          </w:p>
        </w:tc>
        <w:tc>
          <w:tcPr>
            <w:tcW w:w="2610" w:type="dxa"/>
            <w:tcBorders>
              <w:top w:val="single" w:sz="8" w:space="0" w:color="auto"/>
              <w:left w:val="single" w:sz="6" w:space="0" w:color="auto"/>
              <w:bottom w:val="single" w:sz="8" w:space="0" w:color="auto"/>
              <w:right w:val="single" w:sz="8" w:space="0" w:color="auto"/>
            </w:tcBorders>
            <w:shd w:val="clear" w:color="auto" w:fill="FFFFFF" w:themeFill="background1"/>
            <w:hideMark/>
          </w:tcPr>
          <w:p w14:paraId="5EB3D2A9" w14:textId="6B2BA6A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bottom w:val="single" w:sz="8" w:space="0" w:color="auto"/>
              <w:right w:val="single" w:sz="12" w:space="0" w:color="auto"/>
            </w:tcBorders>
            <w:hideMark/>
          </w:tcPr>
          <w:p w14:paraId="33A57E6E" w14:textId="77777777"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573CB7" w:rsidRPr="00AC3E35" w14:paraId="151CCC37" w14:textId="77777777" w:rsidTr="00BC62E5">
        <w:trPr>
          <w:cantSplit/>
          <w:trHeight w:val="899"/>
        </w:trPr>
        <w:tc>
          <w:tcPr>
            <w:tcW w:w="3666" w:type="dxa"/>
            <w:tcBorders>
              <w:top w:val="single" w:sz="8" w:space="0" w:color="auto"/>
              <w:left w:val="single" w:sz="12" w:space="0" w:color="auto"/>
              <w:right w:val="double" w:sz="6" w:space="0" w:color="auto"/>
            </w:tcBorders>
            <w:shd w:val="clear" w:color="auto" w:fill="F2F2F2" w:themeFill="background1" w:themeFillShade="F2"/>
            <w:hideMark/>
          </w:tcPr>
          <w:p w14:paraId="437C109F"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91</w:t>
            </w:r>
            <w:r w:rsidRPr="00AC3E35">
              <w:rPr>
                <w:rFonts w:asciiTheme="majorHAnsi" w:hAnsiTheme="majorHAnsi" w:cstheme="majorHAnsi"/>
                <w:vertAlign w:val="superscript"/>
              </w:rPr>
              <w:t>st</w:t>
            </w:r>
            <w:r w:rsidRPr="00AC3E35">
              <w:rPr>
                <w:rFonts w:asciiTheme="majorHAnsi" w:hAnsiTheme="majorHAnsi" w:cstheme="majorHAnsi"/>
              </w:rPr>
              <w:t xml:space="preserve"> through 150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09967A75" w14:textId="77777777" w:rsidR="00573CB7" w:rsidRPr="00AC3E35" w:rsidRDefault="00573CB7" w:rsidP="00573CB7">
            <w:pPr>
              <w:ind w:left="10" w:right="-20"/>
              <w:rPr>
                <w:rFonts w:asciiTheme="majorHAnsi" w:hAnsiTheme="majorHAnsi" w:cstheme="majorHAnsi"/>
                <w:spacing w:val="-2"/>
              </w:rPr>
            </w:pPr>
            <w:r w:rsidRPr="00AC3E35">
              <w:rPr>
                <w:rFonts w:asciiTheme="majorHAnsi" w:hAnsiTheme="majorHAnsi" w:cstheme="majorHAnsi"/>
                <w:spacing w:val="-2"/>
              </w:rPr>
              <w:t>(60 day Lifetime Reserve Period)</w:t>
            </w:r>
          </w:p>
          <w:p w14:paraId="07F22C7E" w14:textId="77777777" w:rsidR="00573CB7" w:rsidRPr="00AC3E35" w:rsidRDefault="00573CB7" w:rsidP="00573CB7">
            <w:pPr>
              <w:tabs>
                <w:tab w:val="left" w:pos="353"/>
              </w:tabs>
              <w:ind w:right="-20"/>
              <w:rPr>
                <w:rFonts w:asciiTheme="majorHAnsi" w:hAnsiTheme="majorHAnsi" w:cstheme="majorHAnsi"/>
              </w:rPr>
            </w:pPr>
          </w:p>
        </w:tc>
        <w:tc>
          <w:tcPr>
            <w:tcW w:w="2454" w:type="dxa"/>
            <w:tcBorders>
              <w:top w:val="single" w:sz="8" w:space="0" w:color="auto"/>
              <w:left w:val="double" w:sz="6" w:space="0" w:color="auto"/>
              <w:right w:val="single" w:sz="6" w:space="0" w:color="auto"/>
            </w:tcBorders>
          </w:tcPr>
          <w:p w14:paraId="70A1834F" w14:textId="726C3354" w:rsidR="00573CB7" w:rsidRPr="00AC3E35" w:rsidRDefault="00573CB7" w:rsidP="00573CB7">
            <w:pPr>
              <w:jc w:val="center"/>
              <w:rPr>
                <w:rFonts w:ascii="Calibri" w:hAnsi="Calibri" w:cs="Calibri"/>
              </w:rPr>
            </w:pPr>
            <w:r w:rsidRPr="00AC3E35">
              <w:rPr>
                <w:rStyle w:val="tabledata"/>
                <w:rFonts w:ascii="Calibri" w:hAnsi="Calibri" w:cs="Calibri"/>
                <w:color w:val="000000"/>
              </w:rPr>
              <w:t>All but 50% of the Part A Deductible</w:t>
            </w:r>
          </w:p>
        </w:tc>
        <w:tc>
          <w:tcPr>
            <w:tcW w:w="2610" w:type="dxa"/>
            <w:tcBorders>
              <w:top w:val="single" w:sz="8" w:space="0" w:color="auto"/>
              <w:left w:val="single" w:sz="6" w:space="0" w:color="auto"/>
              <w:right w:val="single" w:sz="8" w:space="0" w:color="auto"/>
            </w:tcBorders>
            <w:shd w:val="clear" w:color="auto" w:fill="FFFFFF" w:themeFill="background1"/>
          </w:tcPr>
          <w:p w14:paraId="7F376DF9" w14:textId="68C0E56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right w:val="single" w:sz="12" w:space="0" w:color="auto"/>
            </w:tcBorders>
          </w:tcPr>
          <w:p w14:paraId="0C82E877" w14:textId="4D7FEB95"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9D460F" w14:paraId="70D94D77" w14:textId="77777777" w:rsidTr="00BC62E5">
        <w:trPr>
          <w:cantSplit/>
        </w:trPr>
        <w:tc>
          <w:tcPr>
            <w:tcW w:w="3666" w:type="dxa"/>
            <w:tcBorders>
              <w:top w:val="single" w:sz="8" w:space="0" w:color="auto"/>
              <w:left w:val="single" w:sz="12" w:space="0" w:color="auto"/>
              <w:bottom w:val="nil"/>
              <w:right w:val="double" w:sz="6" w:space="0" w:color="auto"/>
            </w:tcBorders>
            <w:shd w:val="clear" w:color="auto" w:fill="F2F2F2" w:themeFill="background1" w:themeFillShade="F2"/>
          </w:tcPr>
          <w:p w14:paraId="27CF09C2" w14:textId="5B13417B" w:rsidR="009D460F" w:rsidRPr="00AC3E35" w:rsidRDefault="009D460F">
            <w:pPr>
              <w:ind w:left="10"/>
              <w:rPr>
                <w:rFonts w:asciiTheme="majorHAnsi" w:hAnsiTheme="majorHAnsi" w:cstheme="majorHAnsi"/>
              </w:rPr>
            </w:pPr>
            <w:r w:rsidRPr="00AC3E35">
              <w:rPr>
                <w:rFonts w:asciiTheme="majorHAnsi" w:hAnsiTheme="majorHAnsi" w:cstheme="majorHAnsi"/>
                <w:spacing w:val="-4"/>
              </w:rPr>
              <w:t xml:space="preserve">Once Lifetime Reserve days are used (or would have ended if used) </w:t>
            </w:r>
            <w:r w:rsidRPr="00AC3E35">
              <w:rPr>
                <w:rFonts w:asciiTheme="majorHAnsi" w:hAnsiTheme="majorHAnsi" w:cstheme="majorHAnsi"/>
              </w:rPr>
              <w:t>additional 365 days of conf</w:t>
            </w:r>
            <w:r w:rsidR="00CF12FD" w:rsidRPr="00AC3E35">
              <w:rPr>
                <w:rFonts w:asciiTheme="majorHAnsi" w:hAnsiTheme="majorHAnsi" w:cstheme="majorHAnsi"/>
              </w:rPr>
              <w:t>inement per person per lifetime</w:t>
            </w:r>
          </w:p>
          <w:p w14:paraId="4CB632AA" w14:textId="77777777" w:rsidR="009D460F" w:rsidRPr="00AC3E35" w:rsidRDefault="009D460F">
            <w:pPr>
              <w:tabs>
                <w:tab w:val="left" w:pos="353"/>
                <w:tab w:val="left" w:pos="810"/>
              </w:tabs>
              <w:rPr>
                <w:rFonts w:asciiTheme="majorHAnsi" w:hAnsiTheme="majorHAnsi" w:cstheme="majorHAnsi"/>
              </w:rPr>
            </w:pPr>
          </w:p>
        </w:tc>
        <w:tc>
          <w:tcPr>
            <w:tcW w:w="2454" w:type="dxa"/>
            <w:tcBorders>
              <w:top w:val="single" w:sz="8" w:space="0" w:color="auto"/>
              <w:left w:val="double" w:sz="6" w:space="0" w:color="auto"/>
              <w:bottom w:val="nil"/>
              <w:right w:val="single" w:sz="6" w:space="0" w:color="auto"/>
            </w:tcBorders>
            <w:hideMark/>
          </w:tcPr>
          <w:p w14:paraId="04C27FC6"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8" w:space="0" w:color="auto"/>
              <w:left w:val="single" w:sz="6" w:space="0" w:color="auto"/>
              <w:bottom w:val="nil"/>
              <w:right w:val="single" w:sz="8" w:space="0" w:color="auto"/>
            </w:tcBorders>
            <w:shd w:val="clear" w:color="auto" w:fill="FFFFFF" w:themeFill="background1"/>
            <w:hideMark/>
          </w:tcPr>
          <w:p w14:paraId="34AC8481" w14:textId="77777777" w:rsidR="009D460F" w:rsidRPr="00AC3E35" w:rsidRDefault="009D460F">
            <w:pPr>
              <w:ind w:left="1" w:right="-26"/>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nil"/>
              <w:right w:val="single" w:sz="12" w:space="0" w:color="auto"/>
            </w:tcBorders>
            <w:hideMark/>
          </w:tcPr>
          <w:p w14:paraId="59641DD5" w14:textId="77777777" w:rsidR="009D460F" w:rsidRPr="00AC3E35" w:rsidRDefault="009D460F">
            <w:pPr>
              <w:ind w:left="1"/>
              <w:jc w:val="center"/>
              <w:rPr>
                <w:rFonts w:ascii="Calibri" w:hAnsi="Calibri" w:cs="Calibri"/>
                <w:b/>
                <w:bCs/>
              </w:rPr>
            </w:pPr>
            <w:r w:rsidRPr="00AC3E35">
              <w:rPr>
                <w:rFonts w:ascii="Calibri" w:hAnsi="Calibri" w:cs="Calibri"/>
                <w:b/>
                <w:bCs/>
              </w:rPr>
              <w:t>$0</w:t>
            </w:r>
          </w:p>
        </w:tc>
      </w:tr>
      <w:tr w:rsidR="00AF698E" w14:paraId="043A2BF1" w14:textId="77777777" w:rsidTr="00BC62E5">
        <w:trPr>
          <w:cantSplit/>
          <w:trHeight w:val="1311"/>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A0EDAE0" w14:textId="77777777" w:rsidR="00AF698E" w:rsidRPr="002C6CFE" w:rsidRDefault="00AF698E" w:rsidP="00C4609F">
            <w:pPr>
              <w:spacing w:before="60"/>
              <w:rPr>
                <w:rFonts w:asciiTheme="majorHAnsi" w:hAnsiTheme="majorHAnsi" w:cstheme="majorHAnsi"/>
                <w:color w:val="000080"/>
                <w:sz w:val="28"/>
                <w:szCs w:val="28"/>
              </w:rPr>
            </w:pPr>
            <w:r w:rsidRPr="002C6CFE">
              <w:rPr>
                <w:rFonts w:asciiTheme="majorHAnsi" w:hAnsiTheme="majorHAnsi" w:cstheme="majorHAnsi"/>
                <w:b/>
                <w:sz w:val="28"/>
                <w:szCs w:val="28"/>
              </w:rPr>
              <w:t xml:space="preserve">SKILLED NURSING FACILITY CARE </w:t>
            </w:r>
          </w:p>
          <w:p w14:paraId="5B7DCD4F" w14:textId="06EFB68B" w:rsidR="00AF698E" w:rsidRPr="002C6CFE" w:rsidRDefault="00AF698E" w:rsidP="001E31AB">
            <w:pPr>
              <w:ind w:left="1"/>
              <w:rPr>
                <w:rFonts w:asciiTheme="majorHAnsi" w:hAnsiTheme="majorHAnsi" w:cstheme="majorHAnsi"/>
                <w:color w:val="000080"/>
                <w:sz w:val="28"/>
                <w:szCs w:val="28"/>
              </w:rPr>
            </w:pPr>
            <w:r w:rsidRPr="002C6CFE">
              <w:rPr>
                <w:rFonts w:asciiTheme="majorHAnsi" w:hAnsiTheme="majorHAnsi" w:cstheme="majorHAnsi"/>
              </w:rPr>
              <w:t>Semi-private room and board, skilled nursing and rehabilitative services and other services and supplies. You must meet Medicare's requirement which includes hospitalization of at least 3 days.  You must enter a Medicare-approved facility within 30 days after leaving the hospital:</w:t>
            </w:r>
          </w:p>
        </w:tc>
      </w:tr>
      <w:tr w:rsidR="009D460F" w:rsidRPr="00AC3E35" w14:paraId="5F8E5DF2" w14:textId="77777777" w:rsidTr="00BC62E5">
        <w:trPr>
          <w:cantSplit/>
          <w:trHeight w:val="65"/>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7A0BE1C8" w14:textId="77777777"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First 20 days</w:t>
            </w:r>
          </w:p>
          <w:p w14:paraId="34E1AA2C"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4" w:space="0" w:color="auto"/>
            </w:tcBorders>
            <w:hideMark/>
          </w:tcPr>
          <w:p w14:paraId="504A1ED8" w14:textId="77777777" w:rsidR="009D460F" w:rsidRPr="00AC3E35" w:rsidRDefault="009D460F">
            <w:pPr>
              <w:jc w:val="center"/>
              <w:rPr>
                <w:rFonts w:ascii="Calibri" w:hAnsi="Calibri" w:cs="Calibri"/>
              </w:rPr>
            </w:pPr>
            <w:r w:rsidRPr="00AC3E35">
              <w:rPr>
                <w:rFonts w:ascii="Calibri" w:hAnsi="Calibri" w:cs="Calibri"/>
              </w:rPr>
              <w:t>All approved amounts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E1B89" w14:textId="77777777" w:rsidR="009D460F" w:rsidRPr="00AC3E35" w:rsidRDefault="009D460F">
            <w:pPr>
              <w:jc w:val="center"/>
              <w:rPr>
                <w:rFonts w:ascii="Calibri" w:hAnsi="Calibri" w:cs="Calibri"/>
              </w:rPr>
            </w:pPr>
            <w:r w:rsidRPr="00AC3E35">
              <w:rPr>
                <w:rFonts w:ascii="Calibri" w:hAnsi="Calibri" w:cs="Calibri"/>
              </w:rPr>
              <w:t>$0</w:t>
            </w:r>
          </w:p>
        </w:tc>
        <w:tc>
          <w:tcPr>
            <w:tcW w:w="2340" w:type="dxa"/>
            <w:tcBorders>
              <w:top w:val="single" w:sz="4" w:space="0" w:color="auto"/>
              <w:left w:val="single" w:sz="4" w:space="0" w:color="auto"/>
              <w:bottom w:val="single" w:sz="4" w:space="0" w:color="auto"/>
              <w:right w:val="single" w:sz="12" w:space="0" w:color="auto"/>
            </w:tcBorders>
            <w:hideMark/>
          </w:tcPr>
          <w:p w14:paraId="54C33328" w14:textId="77777777" w:rsidR="009D460F" w:rsidRPr="00AC3E35" w:rsidRDefault="009D460F">
            <w:pPr>
              <w:jc w:val="center"/>
              <w:rPr>
                <w:rFonts w:ascii="Calibri" w:hAnsi="Calibri" w:cs="Calibri"/>
                <w:b/>
                <w:bCs/>
              </w:rPr>
            </w:pPr>
            <w:r w:rsidRPr="00AC3E35">
              <w:rPr>
                <w:rFonts w:ascii="Calibri" w:hAnsi="Calibri" w:cs="Calibri"/>
                <w:b/>
                <w:bCs/>
              </w:rPr>
              <w:t>$0</w:t>
            </w:r>
          </w:p>
        </w:tc>
      </w:tr>
      <w:tr w:rsidR="009D460F" w14:paraId="5D152254" w14:textId="77777777" w:rsidTr="00BC62E5">
        <w:trPr>
          <w:cantSplit/>
          <w:trHeight w:val="552"/>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4CADB58A" w14:textId="7D4B518D"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21</w:t>
            </w:r>
            <w:r w:rsidRPr="00AC3E35">
              <w:rPr>
                <w:rFonts w:asciiTheme="majorHAnsi" w:hAnsiTheme="majorHAnsi" w:cstheme="majorHAnsi"/>
                <w:vertAlign w:val="superscript"/>
              </w:rPr>
              <w:t>st</w:t>
            </w:r>
            <w:r w:rsidRPr="00AC3E35">
              <w:rPr>
                <w:rFonts w:asciiTheme="majorHAnsi" w:hAnsiTheme="majorHAnsi" w:cstheme="majorHAnsi"/>
              </w:rPr>
              <w:t xml:space="preserve"> through 100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3F1A5C9A"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6" w:space="0" w:color="auto"/>
            </w:tcBorders>
          </w:tcPr>
          <w:p w14:paraId="742F0CBB" w14:textId="00F1E008" w:rsidR="009D460F" w:rsidRPr="00AC3E35" w:rsidRDefault="00573CB7">
            <w:pPr>
              <w:jc w:val="center"/>
              <w:rPr>
                <w:rFonts w:ascii="Calibri" w:hAnsi="Calibri" w:cs="Calibri"/>
              </w:rPr>
            </w:pPr>
            <w:r w:rsidRPr="00AC3E35">
              <w:rPr>
                <w:rStyle w:val="tabledata"/>
                <w:rFonts w:ascii="Calibri" w:hAnsi="Calibri" w:cs="Calibri"/>
                <w:color w:val="000000"/>
              </w:rPr>
              <w:t>All but 12.5% of the Part A Deductible per day</w:t>
            </w:r>
            <w:r w:rsidRPr="00AC3E35">
              <w:rPr>
                <w:rFonts w:ascii="Calibri" w:hAnsi="Calibri" w:cs="Calibri"/>
              </w:rPr>
              <w:t xml:space="preserve"> </w:t>
            </w:r>
          </w:p>
        </w:tc>
        <w:tc>
          <w:tcPr>
            <w:tcW w:w="2610" w:type="dxa"/>
            <w:tcBorders>
              <w:top w:val="single" w:sz="4" w:space="0" w:color="auto"/>
              <w:left w:val="single" w:sz="6" w:space="0" w:color="auto"/>
              <w:bottom w:val="single" w:sz="4" w:space="0" w:color="auto"/>
              <w:right w:val="single" w:sz="8" w:space="0" w:color="auto"/>
            </w:tcBorders>
            <w:shd w:val="clear" w:color="auto" w:fill="FFFFFF" w:themeFill="background1"/>
          </w:tcPr>
          <w:p w14:paraId="74655B9A" w14:textId="27DD45F5" w:rsidR="009D460F" w:rsidRPr="00AC3E35" w:rsidRDefault="00251FA4">
            <w:pPr>
              <w:jc w:val="center"/>
              <w:rPr>
                <w:rFonts w:ascii="Calibri" w:hAnsi="Calibri" w:cs="Calibri"/>
                <w:spacing w:val="-2"/>
              </w:rPr>
            </w:pPr>
            <w:r w:rsidRPr="00AC3E35">
              <w:rPr>
                <w:rFonts w:ascii="Calibri" w:hAnsi="Calibri" w:cs="Calibri"/>
                <w:spacing w:val="-2"/>
              </w:rPr>
              <w:t xml:space="preserve">Up to 100% of Medicare SNF Coinsurance </w:t>
            </w:r>
          </w:p>
        </w:tc>
        <w:tc>
          <w:tcPr>
            <w:tcW w:w="2340" w:type="dxa"/>
            <w:tcBorders>
              <w:top w:val="single" w:sz="4" w:space="0" w:color="auto"/>
              <w:left w:val="single" w:sz="8" w:space="0" w:color="auto"/>
              <w:bottom w:val="single" w:sz="4" w:space="0" w:color="auto"/>
              <w:right w:val="single" w:sz="12" w:space="0" w:color="auto"/>
            </w:tcBorders>
          </w:tcPr>
          <w:p w14:paraId="6EDADB1F" w14:textId="4039B514" w:rsidR="009D460F" w:rsidRPr="00AC3E35" w:rsidRDefault="0017311F">
            <w:pPr>
              <w:ind w:left="1"/>
              <w:jc w:val="center"/>
              <w:rPr>
                <w:rFonts w:ascii="Calibri" w:hAnsi="Calibri" w:cs="Calibri"/>
                <w:b/>
                <w:bCs/>
              </w:rPr>
            </w:pPr>
            <w:r w:rsidRPr="00AC3E35">
              <w:rPr>
                <w:rFonts w:ascii="Calibri" w:hAnsi="Calibri" w:cs="Calibri"/>
                <w:b/>
                <w:bCs/>
              </w:rPr>
              <w:t>$0</w:t>
            </w:r>
          </w:p>
        </w:tc>
      </w:tr>
    </w:tbl>
    <w:p w14:paraId="287DD9F2" w14:textId="6B20AC33" w:rsidR="00C3708C" w:rsidRDefault="00A564E7">
      <w:r>
        <w:rPr>
          <w:noProof/>
        </w:rPr>
        <mc:AlternateContent>
          <mc:Choice Requires="wps">
            <w:drawing>
              <wp:anchor distT="0" distB="0" distL="114300" distR="114300" simplePos="0" relativeHeight="251659264" behindDoc="0" locked="0" layoutInCell="1" allowOverlap="1" wp14:anchorId="5F7B2081" wp14:editId="00F6B4AC">
                <wp:simplePos x="0" y="0"/>
                <wp:positionH relativeFrom="column">
                  <wp:posOffset>5505450</wp:posOffset>
                </wp:positionH>
                <wp:positionV relativeFrom="paragraph">
                  <wp:posOffset>975360</wp:posOffset>
                </wp:positionV>
                <wp:extent cx="800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noFill/>
                          <a:miter lim="800000"/>
                          <a:headEnd/>
                          <a:tailEnd/>
                        </a:ln>
                      </wps:spPr>
                      <wps:txbx>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B2081" id="_x0000_t202" coordsize="21600,21600" o:spt="202" path="m,l,21600r21600,l21600,xe">
                <v:stroke joinstyle="miter"/>
                <v:path gradientshapeok="t" o:connecttype="rect"/>
              </v:shapetype>
              <v:shape id="Text Box 2" o:spid="_x0000_s1026" type="#_x0000_t202" style="position:absolute;margin-left:433.5pt;margin-top:76.8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" stroked="f">
                <v:textbox style="mso-fit-shape-to-text:t">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v:textbox>
              </v:shape>
            </w:pict>
          </mc:Fallback>
        </mc:AlternateContent>
      </w:r>
      <w:r w:rsidR="00C3708C">
        <w:br w:type="page"/>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0ECF22E9" w14:textId="77777777" w:rsidTr="00BC62E5">
        <w:trPr>
          <w:cantSplit/>
          <w:trHeight w:val="450"/>
        </w:trPr>
        <w:tc>
          <w:tcPr>
            <w:tcW w:w="3690" w:type="dxa"/>
            <w:tcBorders>
              <w:top w:val="nil"/>
              <w:left w:val="single" w:sz="12" w:space="0" w:color="auto"/>
              <w:bottom w:val="single" w:sz="12" w:space="0" w:color="auto"/>
              <w:right w:val="single" w:sz="8" w:space="0" w:color="FFFFFF"/>
            </w:tcBorders>
            <w:shd w:val="clear" w:color="auto" w:fill="484848"/>
            <w:vAlign w:val="center"/>
            <w:hideMark/>
          </w:tcPr>
          <w:p w14:paraId="46429D1D" w14:textId="77777777" w:rsidR="009D460F" w:rsidRPr="00B14DCE" w:rsidRDefault="009D460F">
            <w:pPr>
              <w:jc w:val="center"/>
              <w:rPr>
                <w:rFonts w:asciiTheme="majorHAnsi" w:hAnsiTheme="majorHAnsi" w:cstheme="majorHAnsi"/>
                <w:b/>
                <w:color w:val="FFFFFF" w:themeColor="background1"/>
                <w:sz w:val="28"/>
                <w:szCs w:val="28"/>
              </w:rPr>
            </w:pPr>
            <w:r w:rsidRPr="00B14DCE">
              <w:rPr>
                <w:rFonts w:asciiTheme="majorHAnsi" w:hAnsiTheme="majorHAnsi" w:cstheme="majorHAnsi"/>
                <w:b/>
                <w:color w:val="FFFFFF" w:themeColor="background1"/>
                <w:sz w:val="28"/>
                <w:szCs w:val="28"/>
              </w:rPr>
              <w:lastRenderedPageBreak/>
              <w:t>SERVICES</w:t>
            </w:r>
          </w:p>
        </w:tc>
        <w:tc>
          <w:tcPr>
            <w:tcW w:w="2430" w:type="dxa"/>
            <w:tcBorders>
              <w:top w:val="nil"/>
              <w:left w:val="single" w:sz="8" w:space="0" w:color="FFFFFF"/>
              <w:bottom w:val="single" w:sz="12" w:space="0" w:color="auto"/>
              <w:right w:val="single" w:sz="8" w:space="0" w:color="FFFFFF"/>
            </w:tcBorders>
            <w:shd w:val="clear" w:color="auto" w:fill="484848"/>
            <w:vAlign w:val="center"/>
            <w:hideMark/>
          </w:tcPr>
          <w:p w14:paraId="04924C89" w14:textId="41633F6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nil"/>
              <w:left w:val="single" w:sz="8" w:space="0" w:color="FFFFFF"/>
              <w:bottom w:val="single" w:sz="12" w:space="0" w:color="auto"/>
              <w:right w:val="single" w:sz="12" w:space="0" w:color="FFFFFF"/>
            </w:tcBorders>
            <w:shd w:val="clear" w:color="auto" w:fill="484848"/>
            <w:vAlign w:val="center"/>
            <w:hideMark/>
          </w:tcPr>
          <w:p w14:paraId="7B8EE5EE" w14:textId="1784E94E"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nil"/>
              <w:left w:val="single" w:sz="12" w:space="0" w:color="FFFFFF"/>
              <w:bottom w:val="single" w:sz="12" w:space="0" w:color="auto"/>
              <w:right w:val="single" w:sz="12" w:space="0" w:color="auto"/>
            </w:tcBorders>
            <w:shd w:val="clear" w:color="auto" w:fill="484848"/>
            <w:vAlign w:val="center"/>
            <w:hideMark/>
          </w:tcPr>
          <w:p w14:paraId="3417C436"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2C6CFE" w:rsidRPr="00B14DCE" w14:paraId="7B114674" w14:textId="77777777" w:rsidTr="00BC62E5">
        <w:trPr>
          <w:cantSplit/>
          <w:trHeight w:val="66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25A36B6C" w14:textId="77777777" w:rsidR="002C6CFE" w:rsidRPr="002C6CFE" w:rsidRDefault="002C6CFE">
            <w:pPr>
              <w:rPr>
                <w:rFonts w:asciiTheme="majorHAnsi" w:hAnsiTheme="majorHAnsi" w:cstheme="majorHAnsi"/>
                <w:sz w:val="22"/>
              </w:rPr>
            </w:pPr>
            <w:r w:rsidRPr="002C6CFE">
              <w:rPr>
                <w:rFonts w:asciiTheme="majorHAnsi" w:hAnsiTheme="majorHAnsi" w:cstheme="majorHAnsi"/>
                <w:b/>
                <w:sz w:val="28"/>
                <w:szCs w:val="28"/>
              </w:rPr>
              <w:t>BLOOD DEDUCTIBLE</w:t>
            </w:r>
            <w:r w:rsidRPr="002C6CFE">
              <w:rPr>
                <w:rFonts w:asciiTheme="majorHAnsi" w:hAnsiTheme="majorHAnsi" w:cstheme="majorHAnsi"/>
                <w:spacing w:val="-2"/>
                <w:sz w:val="28"/>
                <w:szCs w:val="28"/>
              </w:rPr>
              <w:t xml:space="preserve"> </w:t>
            </w:r>
            <w:r w:rsidRPr="002C6CFE">
              <w:rPr>
                <w:rFonts w:asciiTheme="majorHAnsi" w:hAnsiTheme="majorHAnsi" w:cstheme="majorHAnsi"/>
                <w:spacing w:val="-2"/>
              </w:rPr>
              <w:t xml:space="preserve">– </w:t>
            </w:r>
            <w:r w:rsidRPr="002C6CFE">
              <w:rPr>
                <w:rFonts w:asciiTheme="majorHAnsi" w:hAnsiTheme="majorHAnsi" w:cstheme="majorHAnsi"/>
                <w:b/>
                <w:spacing w:val="-2"/>
              </w:rPr>
              <w:t>Hospital Confinement and Out-Patient Medical Expenses</w:t>
            </w:r>
          </w:p>
          <w:p w14:paraId="3B7B0F93" w14:textId="095CD86B" w:rsidR="002C6CFE" w:rsidRPr="002C6CFE" w:rsidRDefault="002C6CFE" w:rsidP="00596609">
            <w:pPr>
              <w:rPr>
                <w:rFonts w:asciiTheme="majorHAnsi" w:hAnsiTheme="majorHAnsi" w:cstheme="majorHAnsi"/>
                <w:sz w:val="22"/>
              </w:rPr>
            </w:pPr>
            <w:r w:rsidRPr="002C6CFE">
              <w:rPr>
                <w:rFonts w:asciiTheme="majorHAnsi" w:hAnsiTheme="majorHAnsi" w:cstheme="majorHAnsi"/>
              </w:rPr>
              <w:t xml:space="preserve">When furnished by a hospital or skilled nursing facility during a covered stay. </w:t>
            </w:r>
          </w:p>
        </w:tc>
      </w:tr>
      <w:tr w:rsidR="002C6CFE" w14:paraId="6516EEB7" w14:textId="77777777" w:rsidTr="00BC62E5">
        <w:trPr>
          <w:cantSplit/>
          <w:trHeight w:val="601"/>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4364D959" w14:textId="77777777" w:rsidR="002C6CFE" w:rsidRPr="002C6CFE" w:rsidRDefault="002C6CFE">
            <w:pPr>
              <w:tabs>
                <w:tab w:val="left" w:pos="270"/>
              </w:tabs>
              <w:rPr>
                <w:rFonts w:asciiTheme="majorHAnsi" w:hAnsiTheme="majorHAnsi" w:cstheme="majorHAnsi"/>
              </w:rPr>
            </w:pPr>
            <w:r w:rsidRPr="002C6CFE">
              <w:rPr>
                <w:rFonts w:asciiTheme="majorHAnsi" w:hAnsiTheme="majorHAnsi" w:cstheme="majorHAnsi"/>
              </w:rPr>
              <w:t>First 3 pints</w:t>
            </w:r>
          </w:p>
          <w:p w14:paraId="3F94AB81" w14:textId="0EF2F3CA" w:rsidR="002C6CFE" w:rsidRPr="002C6CFE" w:rsidRDefault="002C6CFE" w:rsidP="006216E0">
            <w:pPr>
              <w:tabs>
                <w:tab w:val="left" w:pos="270"/>
              </w:tabs>
              <w:rPr>
                <w:rFonts w:asciiTheme="majorHAnsi" w:hAnsiTheme="majorHAnsi" w:cstheme="majorHAnsi"/>
              </w:rPr>
            </w:pPr>
            <w:r w:rsidRPr="002C6CFE">
              <w:rPr>
                <w:rFonts w:asciiTheme="majorHAnsi" w:hAnsiTheme="majorHAnsi" w:cstheme="majorHAnsi"/>
              </w:rPr>
              <w:t>Additional amounts</w:t>
            </w:r>
          </w:p>
        </w:tc>
        <w:tc>
          <w:tcPr>
            <w:tcW w:w="2430" w:type="dxa"/>
            <w:tcBorders>
              <w:top w:val="single" w:sz="6" w:space="0" w:color="auto"/>
              <w:left w:val="double" w:sz="6" w:space="0" w:color="auto"/>
              <w:bottom w:val="single" w:sz="12" w:space="0" w:color="auto"/>
              <w:right w:val="single" w:sz="6" w:space="0" w:color="auto"/>
            </w:tcBorders>
            <w:hideMark/>
          </w:tcPr>
          <w:p w14:paraId="2BD08476" w14:textId="77777777" w:rsidR="002C6CFE" w:rsidRPr="002C6CFE" w:rsidRDefault="002C6CFE">
            <w:pPr>
              <w:jc w:val="center"/>
              <w:rPr>
                <w:rFonts w:ascii="Calibri" w:hAnsi="Calibri" w:cs="Calibri"/>
              </w:rPr>
            </w:pPr>
            <w:r w:rsidRPr="002C6CFE">
              <w:rPr>
                <w:rFonts w:ascii="Calibri" w:hAnsi="Calibri" w:cs="Calibri"/>
              </w:rPr>
              <w:t>$0</w:t>
            </w:r>
          </w:p>
          <w:p w14:paraId="45843B6B" w14:textId="7976651A" w:rsidR="002C6CFE" w:rsidRPr="002C6CFE" w:rsidRDefault="002C6CFE" w:rsidP="00CF2E43">
            <w:pPr>
              <w:jc w:val="center"/>
              <w:rPr>
                <w:rFonts w:ascii="Calibri" w:hAnsi="Calibri" w:cs="Calibri"/>
              </w:rPr>
            </w:pPr>
            <w:r w:rsidRPr="002C6CFE">
              <w:rPr>
                <w:rFonts w:ascii="Calibri" w:hAnsi="Calibri" w:cs="Calibri"/>
              </w:rPr>
              <w:t>100%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hideMark/>
          </w:tcPr>
          <w:p w14:paraId="14C7384D" w14:textId="77777777" w:rsidR="002C6CFE" w:rsidRPr="002C6CFE" w:rsidRDefault="002C6CFE">
            <w:pPr>
              <w:jc w:val="center"/>
              <w:rPr>
                <w:rFonts w:ascii="Calibri" w:hAnsi="Calibri" w:cs="Calibri"/>
              </w:rPr>
            </w:pPr>
            <w:r w:rsidRPr="002C6CFE">
              <w:rPr>
                <w:rFonts w:ascii="Calibri" w:hAnsi="Calibri" w:cs="Calibri"/>
              </w:rPr>
              <w:t>100%</w:t>
            </w:r>
          </w:p>
          <w:p w14:paraId="7CE8639D" w14:textId="39C79B98" w:rsidR="002C6CFE" w:rsidRPr="002C6CFE" w:rsidRDefault="002C6CFE" w:rsidP="00BA791F">
            <w:pPr>
              <w:jc w:val="center"/>
              <w:rPr>
                <w:rFonts w:ascii="Calibri" w:hAnsi="Calibri" w:cs="Calibri"/>
              </w:rPr>
            </w:pPr>
            <w:r w:rsidRPr="002C6CFE">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5A65652B" w14:textId="77777777" w:rsidR="002C6CFE" w:rsidRPr="002C6CFE" w:rsidRDefault="002C6CFE">
            <w:pPr>
              <w:jc w:val="center"/>
              <w:rPr>
                <w:rFonts w:ascii="Calibri" w:hAnsi="Calibri" w:cs="Calibri"/>
                <w:b/>
                <w:bCs/>
              </w:rPr>
            </w:pPr>
            <w:r w:rsidRPr="002C6CFE">
              <w:rPr>
                <w:rFonts w:ascii="Calibri" w:hAnsi="Calibri" w:cs="Calibri"/>
                <w:b/>
                <w:bCs/>
              </w:rPr>
              <w:t>$0</w:t>
            </w:r>
          </w:p>
          <w:p w14:paraId="7A4285E0" w14:textId="7EE714CF" w:rsidR="002C6CFE" w:rsidRPr="002C6CFE" w:rsidRDefault="002C6CFE" w:rsidP="00CA64CC">
            <w:pPr>
              <w:jc w:val="center"/>
              <w:rPr>
                <w:rFonts w:ascii="Calibri" w:hAnsi="Calibri" w:cs="Calibri"/>
                <w:b/>
                <w:bCs/>
              </w:rPr>
            </w:pPr>
            <w:r w:rsidRPr="002C6CFE">
              <w:rPr>
                <w:rFonts w:ascii="Calibri" w:hAnsi="Calibri" w:cs="Calibri"/>
                <w:b/>
                <w:bCs/>
              </w:rPr>
              <w:t>$0</w:t>
            </w:r>
          </w:p>
        </w:tc>
      </w:tr>
      <w:tr w:rsidR="00AF698E" w:rsidRPr="00B14DCE" w14:paraId="2DBC9D3F" w14:textId="77777777" w:rsidTr="00BC62E5">
        <w:trPr>
          <w:cantSplit/>
          <w:trHeight w:val="665"/>
        </w:trPr>
        <w:tc>
          <w:tcPr>
            <w:tcW w:w="11070" w:type="dxa"/>
            <w:gridSpan w:val="4"/>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315D3996" w14:textId="77777777" w:rsidR="00AF698E" w:rsidRPr="002C6CFE" w:rsidRDefault="00AF698E">
            <w:pPr>
              <w:rPr>
                <w:rFonts w:asciiTheme="majorHAnsi" w:hAnsiTheme="majorHAnsi" w:cstheme="majorHAnsi"/>
                <w:b/>
                <w:sz w:val="28"/>
                <w:szCs w:val="28"/>
              </w:rPr>
            </w:pPr>
            <w:r w:rsidRPr="002C6CFE">
              <w:rPr>
                <w:rFonts w:asciiTheme="majorHAnsi" w:hAnsiTheme="majorHAnsi" w:cstheme="majorHAnsi"/>
                <w:b/>
                <w:sz w:val="28"/>
                <w:szCs w:val="28"/>
              </w:rPr>
              <w:t>HOSPICE CARE</w:t>
            </w:r>
          </w:p>
          <w:p w14:paraId="759344A0" w14:textId="6076F82C" w:rsidR="00AF698E" w:rsidRPr="002C6CFE" w:rsidRDefault="00AF698E" w:rsidP="009925BB">
            <w:pPr>
              <w:rPr>
                <w:rFonts w:asciiTheme="majorHAnsi" w:hAnsiTheme="majorHAnsi" w:cstheme="majorHAnsi"/>
                <w:b/>
                <w:sz w:val="28"/>
                <w:szCs w:val="28"/>
              </w:rPr>
            </w:pPr>
            <w:r w:rsidRPr="002C6CFE">
              <w:rPr>
                <w:rFonts w:asciiTheme="majorHAnsi" w:hAnsiTheme="majorHAnsi" w:cstheme="majorHAnsi"/>
              </w:rPr>
              <w:t xml:space="preserve">Pain relief, symptom management and support services for terminally ill. </w:t>
            </w:r>
          </w:p>
        </w:tc>
      </w:tr>
      <w:tr w:rsidR="009D460F" w14:paraId="23F81D19" w14:textId="77777777" w:rsidTr="00BC62E5">
        <w:trPr>
          <w:cantSplit/>
        </w:trPr>
        <w:tc>
          <w:tcPr>
            <w:tcW w:w="3690" w:type="dxa"/>
            <w:tcBorders>
              <w:top w:val="single" w:sz="4" w:space="0" w:color="auto"/>
              <w:left w:val="single" w:sz="12" w:space="0" w:color="auto"/>
              <w:bottom w:val="single" w:sz="12" w:space="0" w:color="auto"/>
              <w:right w:val="double" w:sz="6" w:space="0" w:color="auto"/>
            </w:tcBorders>
            <w:shd w:val="clear" w:color="auto" w:fill="F2F2F2" w:themeFill="background1" w:themeFillShade="F2"/>
          </w:tcPr>
          <w:p w14:paraId="40993EE7" w14:textId="60D3BDDD" w:rsidR="009D460F" w:rsidRPr="002C6CFE" w:rsidRDefault="009D460F">
            <w:pPr>
              <w:tabs>
                <w:tab w:val="left" w:pos="270"/>
              </w:tabs>
              <w:rPr>
                <w:rFonts w:asciiTheme="majorHAnsi" w:hAnsiTheme="majorHAnsi" w:cstheme="majorHAnsi"/>
              </w:rPr>
            </w:pPr>
            <w:r w:rsidRPr="002C6CFE">
              <w:rPr>
                <w:rFonts w:asciiTheme="majorHAnsi" w:hAnsiTheme="majorHAnsi" w:cstheme="majorHAnsi"/>
              </w:rPr>
              <w:t xml:space="preserve">As long </w:t>
            </w:r>
            <w:r w:rsidR="00CF12FD">
              <w:rPr>
                <w:rFonts w:asciiTheme="majorHAnsi" w:hAnsiTheme="majorHAnsi" w:cstheme="majorHAnsi"/>
              </w:rPr>
              <w:t>as Physician certifies the need</w:t>
            </w:r>
          </w:p>
          <w:p w14:paraId="520EED59" w14:textId="77777777" w:rsidR="009D460F" w:rsidRPr="002C6CFE" w:rsidRDefault="009D460F">
            <w:pPr>
              <w:tabs>
                <w:tab w:val="left" w:pos="270"/>
              </w:tabs>
              <w:ind w:hanging="1"/>
              <w:rPr>
                <w:rFonts w:asciiTheme="majorHAnsi" w:hAnsiTheme="majorHAnsi" w:cstheme="majorHAnsi"/>
              </w:rPr>
            </w:pPr>
          </w:p>
        </w:tc>
        <w:tc>
          <w:tcPr>
            <w:tcW w:w="2430" w:type="dxa"/>
            <w:tcBorders>
              <w:top w:val="single" w:sz="4" w:space="0" w:color="auto"/>
              <w:left w:val="double" w:sz="6" w:space="0" w:color="auto"/>
              <w:bottom w:val="single" w:sz="12" w:space="0" w:color="auto"/>
              <w:right w:val="single" w:sz="6" w:space="0" w:color="auto"/>
            </w:tcBorders>
          </w:tcPr>
          <w:p w14:paraId="21B44979" w14:textId="77777777" w:rsidR="009D460F" w:rsidRPr="002C6CFE" w:rsidRDefault="009D460F">
            <w:pPr>
              <w:jc w:val="center"/>
              <w:rPr>
                <w:rFonts w:ascii="Calibri" w:hAnsi="Calibri" w:cs="Calibri"/>
              </w:rPr>
            </w:pPr>
            <w:r w:rsidRPr="002C6CFE">
              <w:rPr>
                <w:rFonts w:ascii="Calibri" w:hAnsi="Calibri" w:cs="Calibri"/>
              </w:rPr>
              <w:t>All costs, but limited to costs for out-patient drug and in-patient respite care</w:t>
            </w:r>
          </w:p>
          <w:p w14:paraId="1C736E24" w14:textId="77777777" w:rsidR="009D460F" w:rsidRPr="002C6CFE" w:rsidRDefault="009D460F">
            <w:pPr>
              <w:jc w:val="center"/>
              <w:rPr>
                <w:rFonts w:ascii="Calibri" w:hAnsi="Calibri" w:cs="Calibri"/>
              </w:rPr>
            </w:pP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135523FD" w14:textId="77777777" w:rsidR="009D460F" w:rsidRPr="002C6CFE" w:rsidRDefault="009D460F">
            <w:pPr>
              <w:jc w:val="center"/>
              <w:rPr>
                <w:rFonts w:ascii="Calibri" w:hAnsi="Calibri" w:cs="Calibri"/>
                <w:spacing w:val="-2"/>
              </w:rPr>
            </w:pPr>
            <w:r w:rsidRPr="002C6CFE">
              <w:rPr>
                <w:rFonts w:ascii="Calibri" w:hAnsi="Calibri" w:cs="Calibri"/>
                <w:spacing w:val="-2"/>
              </w:rPr>
              <w:t>Co-insurance charges for in-patient respite care, drugs and biologicals approved by Medicare</w:t>
            </w:r>
          </w:p>
        </w:tc>
        <w:tc>
          <w:tcPr>
            <w:tcW w:w="2340" w:type="dxa"/>
            <w:tcBorders>
              <w:top w:val="single" w:sz="4" w:space="0" w:color="auto"/>
              <w:left w:val="single" w:sz="8" w:space="0" w:color="auto"/>
              <w:bottom w:val="single" w:sz="12" w:space="0" w:color="auto"/>
              <w:right w:val="single" w:sz="12" w:space="0" w:color="auto"/>
            </w:tcBorders>
            <w:hideMark/>
          </w:tcPr>
          <w:p w14:paraId="44524A45" w14:textId="77777777" w:rsidR="009D460F" w:rsidRPr="002C6CFE" w:rsidRDefault="009D460F">
            <w:pPr>
              <w:jc w:val="center"/>
              <w:rPr>
                <w:rFonts w:ascii="Calibri" w:hAnsi="Calibri" w:cs="Calibri"/>
                <w:b/>
                <w:bCs/>
              </w:rPr>
            </w:pPr>
            <w:r w:rsidRPr="002C6CFE">
              <w:rPr>
                <w:rFonts w:ascii="Calibri" w:hAnsi="Calibri" w:cs="Calibri"/>
                <w:b/>
                <w:bCs/>
              </w:rPr>
              <w:t>All other charges</w:t>
            </w:r>
          </w:p>
        </w:tc>
      </w:tr>
    </w:tbl>
    <w:p w14:paraId="49221BB0" w14:textId="77777777" w:rsidR="009D460F" w:rsidRDefault="009D460F" w:rsidP="003A391B">
      <w:pPr>
        <w:tabs>
          <w:tab w:val="left" w:pos="1080"/>
        </w:tabs>
        <w:rPr>
          <w:rFonts w:ascii="Arial" w:hAnsi="Arial" w:cs="Arial"/>
        </w:rPr>
      </w:pPr>
    </w:p>
    <w:p w14:paraId="0E8D75B6" w14:textId="77777777" w:rsidR="009D460F" w:rsidRDefault="009D460F" w:rsidP="003A391B">
      <w:pPr>
        <w:tabs>
          <w:tab w:val="left" w:pos="1080"/>
        </w:tabs>
        <w:rPr>
          <w:rFonts w:ascii="Arial" w:hAnsi="Arial" w:cs="Arial"/>
        </w:rPr>
      </w:pPr>
    </w:p>
    <w:p w14:paraId="2EB2147E" w14:textId="77777777" w:rsidR="009D460F" w:rsidRPr="002C6CFE" w:rsidRDefault="009D460F" w:rsidP="00BC62E5">
      <w:pPr>
        <w:ind w:left="-270"/>
        <w:rPr>
          <w:rFonts w:asciiTheme="majorHAnsi" w:hAnsiTheme="majorHAnsi" w:cstheme="majorHAnsi"/>
          <w:b/>
          <w:bCs/>
          <w:color w:val="484848"/>
          <w:sz w:val="28"/>
          <w:szCs w:val="28"/>
        </w:rPr>
      </w:pPr>
      <w:r w:rsidRPr="002C6CFE">
        <w:rPr>
          <w:rFonts w:asciiTheme="majorHAnsi" w:hAnsiTheme="majorHAnsi" w:cstheme="majorHAnsi"/>
          <w:b/>
          <w:bCs/>
          <w:color w:val="484848"/>
          <w:sz w:val="28"/>
          <w:szCs w:val="28"/>
        </w:rPr>
        <w:t>PART B SERVICES</w:t>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78C9DA51" w14:textId="77777777" w:rsidTr="00BC62E5">
        <w:trPr>
          <w:cantSplit/>
          <w:trHeight w:val="420"/>
          <w:tblHeader/>
        </w:trPr>
        <w:tc>
          <w:tcPr>
            <w:tcW w:w="3690"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691DC91D" w14:textId="77777777" w:rsidR="009D460F" w:rsidRPr="00B14DCE" w:rsidRDefault="009D460F">
            <w:pPr>
              <w:ind w:left="-11" w:firstLine="11"/>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30"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36B95E7D" w14:textId="60F70B5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006AAC0B" w14:textId="007BA0D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1756D22E"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9D460F" w14:paraId="5D4E4F9A" w14:textId="77777777" w:rsidTr="00BC62E5">
        <w:trPr>
          <w:cantSplit/>
        </w:trPr>
        <w:tc>
          <w:tcPr>
            <w:tcW w:w="11070" w:type="dxa"/>
            <w:gridSpan w:val="4"/>
            <w:tcBorders>
              <w:top w:val="single" w:sz="12" w:space="0" w:color="auto"/>
              <w:left w:val="single" w:sz="12" w:space="0" w:color="auto"/>
              <w:bottom w:val="single" w:sz="6" w:space="0" w:color="auto"/>
              <w:right w:val="single" w:sz="12" w:space="0" w:color="auto"/>
            </w:tcBorders>
            <w:shd w:val="clear" w:color="auto" w:fill="DBE5F1" w:themeFill="accent1" w:themeFillTint="33"/>
            <w:hideMark/>
          </w:tcPr>
          <w:p w14:paraId="72C95630" w14:textId="77777777" w:rsidR="009D460F" w:rsidRPr="002C6CFE" w:rsidRDefault="009D460F">
            <w:pPr>
              <w:spacing w:before="60"/>
              <w:rPr>
                <w:rFonts w:asciiTheme="majorHAnsi" w:hAnsiTheme="majorHAnsi" w:cstheme="majorHAnsi"/>
                <w:spacing w:val="-2"/>
              </w:rPr>
            </w:pPr>
            <w:r w:rsidRPr="002C6CFE">
              <w:rPr>
                <w:rFonts w:asciiTheme="majorHAnsi" w:hAnsiTheme="majorHAnsi" w:cstheme="majorHAnsi"/>
                <w:b/>
                <w:sz w:val="28"/>
                <w:szCs w:val="28"/>
              </w:rPr>
              <w:t>OUT-PATIENT MEDICAL EXPENSES</w:t>
            </w:r>
            <w:r w:rsidRPr="002C6CFE">
              <w:rPr>
                <w:rFonts w:asciiTheme="majorHAnsi" w:hAnsiTheme="majorHAnsi" w:cstheme="majorHAnsi"/>
                <w:spacing w:val="-2"/>
              </w:rPr>
              <w:t xml:space="preserve"> </w:t>
            </w:r>
          </w:p>
          <w:p w14:paraId="0483064A" w14:textId="77777777" w:rsidR="00325A9A" w:rsidRPr="00DA44F7" w:rsidRDefault="00325A9A" w:rsidP="00325A9A">
            <w:pPr>
              <w:overflowPunct w:val="0"/>
              <w:autoSpaceDE w:val="0"/>
              <w:autoSpaceDN w:val="0"/>
              <w:adjustRightInd w:val="0"/>
              <w:spacing w:line="240" w:lineRule="atLeast"/>
              <w:jc w:val="both"/>
              <w:textAlignment w:val="baseline"/>
              <w:rPr>
                <w:rFonts w:ascii="Calibri" w:hAnsi="Calibri" w:cs="Calibri"/>
                <w:b/>
                <w:sz w:val="22"/>
                <w:szCs w:val="22"/>
              </w:rPr>
            </w:pPr>
            <w:r w:rsidRPr="00DA44F7">
              <w:rPr>
                <w:rFonts w:ascii="Calibri" w:hAnsi="Calibri" w:cs="Calibri"/>
                <w:b/>
                <w:sz w:val="22"/>
                <w:szCs w:val="22"/>
              </w:rPr>
              <w:t>The Policy may cover the following Medicare Part B Benefits:</w:t>
            </w:r>
          </w:p>
          <w:p w14:paraId="3194FD15"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Physician Services Benefit </w:t>
            </w:r>
          </w:p>
          <w:p w14:paraId="3BBDCAF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Specialist Services Benefit </w:t>
            </w:r>
          </w:p>
          <w:p w14:paraId="7B1F8837"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Hospital Services and Ambulatory Surgical Care Benefit </w:t>
            </w:r>
          </w:p>
          <w:p w14:paraId="03B9B22D"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Diagnostic and Radiology Services Benefit </w:t>
            </w:r>
          </w:p>
          <w:p w14:paraId="05F5162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Mental Health and Substance Abuse Services Benefit </w:t>
            </w:r>
          </w:p>
          <w:p w14:paraId="265EC928"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Rehabilitative and Cardiac Rehabilitative Services Benefit </w:t>
            </w:r>
          </w:p>
          <w:p w14:paraId="1D57BCDB"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Emergency Care Benefit </w:t>
            </w:r>
          </w:p>
          <w:p w14:paraId="49F4CF50"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Urgent Care Benefit </w:t>
            </w:r>
          </w:p>
          <w:p w14:paraId="4FC1FAEA"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Ambulance Services Benefit </w:t>
            </w:r>
          </w:p>
          <w:p w14:paraId="5FC3CE74"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Durable Medical Equipment and Prosthetics Benefit</w:t>
            </w:r>
          </w:p>
          <w:p w14:paraId="30FC6227" w14:textId="75D4241C" w:rsidR="009D460F" w:rsidRPr="00B14DCE" w:rsidRDefault="00325A9A" w:rsidP="00325A9A">
            <w:pPr>
              <w:spacing w:before="60"/>
              <w:rPr>
                <w:rFonts w:ascii="Arial" w:hAnsi="Arial" w:cs="Arial"/>
                <w:spacing w:val="-2"/>
              </w:rPr>
            </w:pPr>
            <w:r w:rsidRPr="00DA44F7">
              <w:rPr>
                <w:rFonts w:ascii="Calibri" w:hAnsi="Calibri" w:cs="Calibri"/>
                <w:bCs/>
                <w:i/>
                <w:noProof/>
                <w:sz w:val="22"/>
                <w:szCs w:val="22"/>
              </w:rPr>
              <w:t>All Medicare Part B Benefits are based on per vist, except Ambulance Services Benefit, which is based on per trip, and Durable Medical Equipment and Prosthetics Benefit, which is based on per device.</w:t>
            </w:r>
          </w:p>
        </w:tc>
      </w:tr>
      <w:tr w:rsidR="00251FA4" w14:paraId="10C173F5" w14:textId="77777777" w:rsidTr="00BC62E5">
        <w:trPr>
          <w:cantSplit/>
          <w:trHeight w:val="273"/>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2050B431" w14:textId="77777777" w:rsidR="00251FA4" w:rsidRPr="00AC3E35" w:rsidRDefault="00251FA4">
            <w:pPr>
              <w:pStyle w:val="ListBullet"/>
              <w:rPr>
                <w:rFonts w:asciiTheme="majorHAnsi" w:hAnsiTheme="majorHAnsi" w:cstheme="majorHAnsi"/>
                <w:sz w:val="24"/>
                <w:szCs w:val="24"/>
              </w:rPr>
            </w:pPr>
            <w:r w:rsidRPr="00AC3E35">
              <w:rPr>
                <w:rFonts w:asciiTheme="majorHAnsi" w:hAnsiTheme="majorHAnsi" w:cstheme="majorHAnsi"/>
                <w:sz w:val="24"/>
                <w:szCs w:val="24"/>
              </w:rPr>
              <w:t>Medicare Part B Deductible</w:t>
            </w:r>
          </w:p>
          <w:p w14:paraId="531D8F32" w14:textId="5A2C48DA" w:rsidR="00251FA4" w:rsidRPr="00AC3E35" w:rsidRDefault="00251FA4" w:rsidP="005D5D70">
            <w:pPr>
              <w:pStyle w:val="ListBullet"/>
              <w:rPr>
                <w:rFonts w:ascii="Arial" w:hAnsi="Arial" w:cs="Arial"/>
                <w:sz w:val="24"/>
                <w:szCs w:val="24"/>
              </w:rPr>
            </w:pPr>
          </w:p>
        </w:tc>
        <w:tc>
          <w:tcPr>
            <w:tcW w:w="2430" w:type="dxa"/>
            <w:tcBorders>
              <w:top w:val="single" w:sz="6" w:space="0" w:color="auto"/>
              <w:left w:val="double" w:sz="6" w:space="0" w:color="auto"/>
              <w:bottom w:val="single" w:sz="12" w:space="0" w:color="auto"/>
              <w:right w:val="single" w:sz="6" w:space="0" w:color="auto"/>
            </w:tcBorders>
            <w:hideMark/>
          </w:tcPr>
          <w:p w14:paraId="300B5160" w14:textId="77777777" w:rsidR="00251FA4" w:rsidRPr="00AC3E35" w:rsidRDefault="00251FA4">
            <w:pPr>
              <w:jc w:val="center"/>
              <w:rPr>
                <w:rFonts w:ascii="Calibri" w:hAnsi="Calibri" w:cs="Calibri"/>
              </w:rPr>
            </w:pPr>
            <w:r w:rsidRPr="00AC3E35">
              <w:rPr>
                <w:rFonts w:ascii="Calibri" w:hAnsi="Calibri" w:cs="Calibri"/>
              </w:rPr>
              <w:t>$0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tcPr>
          <w:p w14:paraId="7D32565D" w14:textId="7EA49016" w:rsidR="00251FA4" w:rsidRPr="00AC3E35" w:rsidRDefault="001B7D4D">
            <w:pPr>
              <w:jc w:val="center"/>
              <w:rPr>
                <w:rFonts w:ascii="Calibri" w:hAnsi="Calibri" w:cs="Calibri"/>
              </w:rPr>
            </w:pPr>
            <w:r>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0F281BDC" w14:textId="0A38A56A" w:rsidR="00251FA4" w:rsidRPr="00AC3E35" w:rsidRDefault="00451DF9" w:rsidP="00AC3E35">
            <w:pPr>
              <w:jc w:val="center"/>
              <w:rPr>
                <w:rFonts w:ascii="Calibri" w:hAnsi="Calibri" w:cs="Calibri"/>
                <w:b/>
                <w:bCs/>
              </w:rPr>
            </w:pPr>
            <w:r>
              <w:rPr>
                <w:rFonts w:ascii="Calibri" w:hAnsi="Calibri" w:cs="Calibri"/>
                <w:b/>
              </w:rPr>
              <w:t>10</w:t>
            </w:r>
            <w:r w:rsidR="001B7D4D">
              <w:rPr>
                <w:rFonts w:ascii="Calibri" w:hAnsi="Calibri" w:cs="Calibri"/>
                <w:b/>
              </w:rPr>
              <w:t>0%</w:t>
            </w:r>
          </w:p>
        </w:tc>
      </w:tr>
      <w:tr w:rsidR="009D460F" w14:paraId="08304EED" w14:textId="77777777" w:rsidTr="00BC62E5">
        <w:trPr>
          <w:cantSplit/>
          <w:trHeight w:val="450"/>
        </w:trPr>
        <w:tc>
          <w:tcPr>
            <w:tcW w:w="3690" w:type="dxa"/>
            <w:tcBorders>
              <w:top w:val="single" w:sz="12" w:space="0" w:color="auto"/>
              <w:left w:val="single" w:sz="12" w:space="0" w:color="auto"/>
              <w:bottom w:val="single" w:sz="8" w:space="0" w:color="auto"/>
              <w:right w:val="double" w:sz="6" w:space="0" w:color="auto"/>
            </w:tcBorders>
            <w:shd w:val="clear" w:color="auto" w:fill="F2F2F2" w:themeFill="background1" w:themeFillShade="F2"/>
          </w:tcPr>
          <w:p w14:paraId="688A37D9" w14:textId="07CB1DA7" w:rsidR="009D460F" w:rsidRPr="00AC3E35" w:rsidRDefault="009D460F" w:rsidP="00AF698E">
            <w:pPr>
              <w:shd w:val="clear" w:color="auto" w:fill="F2F2F2" w:themeFill="background1" w:themeFillShade="F2"/>
              <w:rPr>
                <w:rFonts w:asciiTheme="majorHAnsi" w:hAnsiTheme="majorHAnsi" w:cstheme="majorHAnsi"/>
                <w:spacing w:val="-2"/>
              </w:rPr>
            </w:pPr>
            <w:r w:rsidRPr="00AC3E35">
              <w:rPr>
                <w:rFonts w:asciiTheme="majorHAnsi" w:hAnsiTheme="majorHAnsi" w:cstheme="majorHAnsi"/>
                <w:spacing w:val="-2"/>
              </w:rPr>
              <w:t>Remaind</w:t>
            </w:r>
            <w:r w:rsidR="00CF12FD" w:rsidRPr="00AC3E35">
              <w:rPr>
                <w:rFonts w:asciiTheme="majorHAnsi" w:hAnsiTheme="majorHAnsi" w:cstheme="majorHAnsi"/>
                <w:spacing w:val="-2"/>
              </w:rPr>
              <w:t>er of Medicare-approved amounts</w:t>
            </w:r>
          </w:p>
          <w:p w14:paraId="198D625E" w14:textId="77777777" w:rsidR="009D460F" w:rsidRPr="00AC3E35" w:rsidRDefault="009D460F">
            <w:pPr>
              <w:rPr>
                <w:rFonts w:ascii="Arial" w:hAnsi="Arial" w:cs="Arial"/>
                <w:spacing w:val="-2"/>
              </w:rPr>
            </w:pPr>
          </w:p>
        </w:tc>
        <w:tc>
          <w:tcPr>
            <w:tcW w:w="2430" w:type="dxa"/>
            <w:tcBorders>
              <w:top w:val="single" w:sz="12" w:space="0" w:color="auto"/>
              <w:left w:val="double" w:sz="6" w:space="0" w:color="auto"/>
              <w:bottom w:val="single" w:sz="4" w:space="0" w:color="auto"/>
              <w:right w:val="single" w:sz="6" w:space="0" w:color="auto"/>
            </w:tcBorders>
            <w:hideMark/>
          </w:tcPr>
          <w:p w14:paraId="60035E27" w14:textId="77777777" w:rsidR="009D460F" w:rsidRPr="00AC3E35" w:rsidRDefault="009D460F">
            <w:pPr>
              <w:jc w:val="center"/>
              <w:rPr>
                <w:rFonts w:ascii="Calibri" w:hAnsi="Calibri" w:cs="Calibri"/>
              </w:rPr>
            </w:pPr>
            <w:r w:rsidRPr="00AC3E35">
              <w:rPr>
                <w:rFonts w:ascii="Calibri" w:hAnsi="Calibri" w:cs="Calibri"/>
              </w:rPr>
              <w:t>80%</w:t>
            </w:r>
          </w:p>
        </w:tc>
        <w:tc>
          <w:tcPr>
            <w:tcW w:w="2610" w:type="dxa"/>
            <w:tcBorders>
              <w:top w:val="single" w:sz="12" w:space="0" w:color="auto"/>
              <w:left w:val="single" w:sz="6" w:space="0" w:color="auto"/>
              <w:bottom w:val="single" w:sz="4" w:space="0" w:color="auto"/>
              <w:right w:val="single" w:sz="8" w:space="0" w:color="auto"/>
            </w:tcBorders>
            <w:shd w:val="clear" w:color="auto" w:fill="FFFFFF" w:themeFill="background1"/>
            <w:hideMark/>
          </w:tcPr>
          <w:p w14:paraId="7C3FEC3C" w14:textId="3EA22D8F" w:rsidR="009D460F" w:rsidRPr="00AC3E35" w:rsidRDefault="00BB242D" w:rsidP="00190CEA">
            <w:pPr>
              <w:jc w:val="center"/>
              <w:rPr>
                <w:rFonts w:ascii="Calibri" w:hAnsi="Calibri" w:cs="Calibri"/>
                <w:spacing w:val="-2"/>
              </w:rPr>
            </w:pPr>
            <w:r>
              <w:rPr>
                <w:rFonts w:ascii="Calibri" w:eastAsia="MS Mincho" w:hAnsi="Calibri" w:cs="Calibri"/>
              </w:rPr>
              <w:t>5</w:t>
            </w:r>
            <w:r w:rsidR="001B7D4D">
              <w:rPr>
                <w:rFonts w:ascii="Calibri" w:eastAsia="MS Mincho" w:hAnsi="Calibri" w:cs="Calibri"/>
              </w:rPr>
              <w:t>0%</w:t>
            </w:r>
            <w:r>
              <w:rPr>
                <w:rFonts w:ascii="Calibri" w:eastAsia="MS Mincho" w:hAnsi="Calibri" w:cs="Calibri"/>
              </w:rPr>
              <w:t xml:space="preserve"> of the remaining balance after Medicare</w:t>
            </w:r>
          </w:p>
        </w:tc>
        <w:tc>
          <w:tcPr>
            <w:tcW w:w="2340" w:type="dxa"/>
            <w:tcBorders>
              <w:top w:val="single" w:sz="12" w:space="0" w:color="auto"/>
              <w:left w:val="single" w:sz="8" w:space="0" w:color="auto"/>
              <w:bottom w:val="single" w:sz="8" w:space="0" w:color="auto"/>
              <w:right w:val="single" w:sz="12" w:space="0" w:color="auto"/>
            </w:tcBorders>
            <w:hideMark/>
          </w:tcPr>
          <w:p w14:paraId="3B56B37B" w14:textId="18476D9A" w:rsidR="009D460F" w:rsidRPr="00AC3E35" w:rsidRDefault="00C040CB" w:rsidP="00251FA4">
            <w:pPr>
              <w:jc w:val="center"/>
              <w:rPr>
                <w:rFonts w:ascii="Calibri" w:hAnsi="Calibri" w:cs="Calibri"/>
                <w:b/>
                <w:bCs/>
              </w:rPr>
            </w:pPr>
            <w:r>
              <w:rPr>
                <w:rFonts w:ascii="Calibri" w:hAnsi="Calibri" w:cs="Calibri"/>
                <w:b/>
              </w:rPr>
              <w:t>T</w:t>
            </w:r>
            <w:r w:rsidR="00BB242D">
              <w:rPr>
                <w:rFonts w:ascii="Calibri" w:hAnsi="Calibri" w:cs="Calibri"/>
                <w:b/>
              </w:rPr>
              <w:t>he remaining balance until $1,000 out of pocket has been met</w:t>
            </w:r>
            <w:r>
              <w:rPr>
                <w:rFonts w:ascii="Calibri" w:hAnsi="Calibri" w:cs="Calibri"/>
                <w:b/>
              </w:rPr>
              <w:t>, then 0%</w:t>
            </w:r>
          </w:p>
        </w:tc>
      </w:tr>
      <w:tr w:rsidR="009D460F" w14:paraId="00A067FC" w14:textId="77777777" w:rsidTr="00BC62E5">
        <w:trPr>
          <w:cantSplit/>
        </w:trPr>
        <w:tc>
          <w:tcPr>
            <w:tcW w:w="3690" w:type="dxa"/>
            <w:tcBorders>
              <w:top w:val="single" w:sz="8" w:space="0" w:color="auto"/>
              <w:left w:val="single" w:sz="12" w:space="0" w:color="auto"/>
              <w:bottom w:val="single" w:sz="12" w:space="0" w:color="auto"/>
              <w:right w:val="double" w:sz="6" w:space="0" w:color="auto"/>
            </w:tcBorders>
            <w:shd w:val="clear" w:color="auto" w:fill="F2F2F2" w:themeFill="background1" w:themeFillShade="F2"/>
            <w:hideMark/>
          </w:tcPr>
          <w:p w14:paraId="69847BC5" w14:textId="0239B367" w:rsidR="009D460F" w:rsidRPr="00AC3E35" w:rsidRDefault="009D460F">
            <w:pPr>
              <w:rPr>
                <w:rFonts w:asciiTheme="majorHAnsi" w:hAnsiTheme="majorHAnsi" w:cstheme="majorHAnsi"/>
                <w:spacing w:val="-2"/>
              </w:rPr>
            </w:pPr>
            <w:r w:rsidRPr="00AC3E35">
              <w:rPr>
                <w:rFonts w:asciiTheme="majorHAnsi" w:hAnsiTheme="majorHAnsi" w:cstheme="majorHAnsi"/>
                <w:spacing w:val="-4"/>
              </w:rPr>
              <w:lastRenderedPageBreak/>
              <w:t xml:space="preserve">Part B Excess Charges for Non-Participating Medicare providers covers the difference between the 115% Medicare limiting fee and the </w:t>
            </w:r>
            <w:r w:rsidR="00CF12FD" w:rsidRPr="00AC3E35">
              <w:rPr>
                <w:rFonts w:asciiTheme="majorHAnsi" w:hAnsiTheme="majorHAnsi" w:cstheme="majorHAnsi"/>
                <w:spacing w:val="-4"/>
              </w:rPr>
              <w:t>Medicare-approved Part B charge</w:t>
            </w:r>
          </w:p>
        </w:tc>
        <w:tc>
          <w:tcPr>
            <w:tcW w:w="2430" w:type="dxa"/>
            <w:tcBorders>
              <w:top w:val="single" w:sz="4" w:space="0" w:color="auto"/>
              <w:left w:val="double" w:sz="6" w:space="0" w:color="auto"/>
              <w:bottom w:val="single" w:sz="12" w:space="0" w:color="auto"/>
              <w:right w:val="single" w:sz="6" w:space="0" w:color="auto"/>
            </w:tcBorders>
            <w:hideMark/>
          </w:tcPr>
          <w:p w14:paraId="1A8D1633"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31997001" w14:textId="77777777" w:rsidR="009D460F" w:rsidRPr="00AC3E35" w:rsidRDefault="009D460F">
            <w:pPr>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single" w:sz="12" w:space="0" w:color="auto"/>
              <w:right w:val="single" w:sz="12" w:space="0" w:color="auto"/>
            </w:tcBorders>
          </w:tcPr>
          <w:p w14:paraId="666AA928" w14:textId="74B36E03" w:rsidR="009D460F" w:rsidRPr="00AC3E35" w:rsidRDefault="00251FA4">
            <w:pPr>
              <w:jc w:val="center"/>
              <w:rPr>
                <w:rFonts w:ascii="Calibri" w:hAnsi="Calibri" w:cs="Calibri"/>
                <w:b/>
                <w:bCs/>
              </w:rPr>
            </w:pPr>
            <w:r w:rsidRPr="00AC3E35">
              <w:rPr>
                <w:rFonts w:ascii="Calibri" w:hAnsi="Calibri" w:cs="Calibri"/>
                <w:b/>
                <w:bCs/>
              </w:rPr>
              <w:t>$</w:t>
            </w:r>
            <w:r w:rsidR="009D460F" w:rsidRPr="00AC3E35">
              <w:rPr>
                <w:rFonts w:ascii="Calibri" w:hAnsi="Calibri" w:cs="Calibri"/>
                <w:b/>
                <w:bCs/>
              </w:rPr>
              <w:t>0</w:t>
            </w:r>
          </w:p>
          <w:p w14:paraId="24E858B9" w14:textId="77777777" w:rsidR="009D460F" w:rsidRPr="00AC3E35" w:rsidRDefault="009D460F">
            <w:pPr>
              <w:jc w:val="center"/>
              <w:rPr>
                <w:rFonts w:ascii="Calibri" w:hAnsi="Calibri" w:cs="Calibri"/>
                <w:b/>
                <w:bCs/>
              </w:rPr>
            </w:pPr>
          </w:p>
        </w:tc>
      </w:tr>
    </w:tbl>
    <w:p w14:paraId="14EECA0E" w14:textId="77777777" w:rsidR="00B55869" w:rsidRDefault="00B55869" w:rsidP="00C3708C">
      <w:pPr>
        <w:rPr>
          <w:rFonts w:ascii="Arial" w:hAnsi="Arial" w:cs="Arial"/>
          <w:b/>
          <w:bCs/>
          <w:color w:val="000066"/>
          <w:sz w:val="28"/>
          <w:szCs w:val="28"/>
        </w:rPr>
      </w:pPr>
    </w:p>
    <w:p w14:paraId="1A063D57" w14:textId="77777777" w:rsidR="004A4DAD" w:rsidRDefault="004A4DAD" w:rsidP="00C3708C">
      <w:pPr>
        <w:rPr>
          <w:rFonts w:ascii="Arial" w:hAnsi="Arial" w:cs="Arial"/>
          <w:b/>
          <w:bCs/>
          <w:color w:val="000066"/>
          <w:sz w:val="28"/>
          <w:szCs w:val="28"/>
        </w:rPr>
      </w:pPr>
    </w:p>
    <w:p w14:paraId="240C7578" w14:textId="0D0336E4" w:rsidR="00C3708C" w:rsidRPr="00DA44F7" w:rsidRDefault="00C3708C" w:rsidP="00707EB3">
      <w:pPr>
        <w:ind w:left="-360"/>
        <w:rPr>
          <w:rFonts w:asciiTheme="majorHAnsi" w:hAnsiTheme="majorHAnsi" w:cstheme="majorHAnsi"/>
          <w:b/>
          <w:bCs/>
          <w:color w:val="484848"/>
          <w:sz w:val="28"/>
          <w:szCs w:val="28"/>
        </w:rPr>
      </w:pPr>
      <w:r w:rsidRPr="00DA44F7">
        <w:rPr>
          <w:rFonts w:asciiTheme="majorHAnsi" w:hAnsiTheme="majorHAnsi" w:cstheme="majorHAnsi"/>
          <w:b/>
          <w:bCs/>
          <w:color w:val="484848"/>
          <w:sz w:val="28"/>
          <w:szCs w:val="28"/>
        </w:rPr>
        <w:t>ADDITIONAL SERVICES</w:t>
      </w:r>
    </w:p>
    <w:tbl>
      <w:tblPr>
        <w:tblW w:w="11074" w:type="dxa"/>
        <w:tblInd w:w="-469" w:type="dxa"/>
        <w:tblLayout w:type="fixed"/>
        <w:tblCellMar>
          <w:left w:w="72" w:type="dxa"/>
          <w:right w:w="72" w:type="dxa"/>
        </w:tblCellMar>
        <w:tblLook w:val="04A0" w:firstRow="1" w:lastRow="0" w:firstColumn="1" w:lastColumn="0" w:noHBand="0" w:noVBand="1"/>
      </w:tblPr>
      <w:tblGrid>
        <w:gridCol w:w="3688"/>
        <w:gridCol w:w="2429"/>
        <w:gridCol w:w="2611"/>
        <w:gridCol w:w="2346"/>
      </w:tblGrid>
      <w:tr w:rsidR="00B14DCE" w:rsidRPr="00B14DCE" w14:paraId="710F83AE" w14:textId="77777777" w:rsidTr="001B7D4D">
        <w:trPr>
          <w:cantSplit/>
          <w:trHeight w:val="402"/>
          <w:tblHeader/>
        </w:trPr>
        <w:tc>
          <w:tcPr>
            <w:tcW w:w="3688" w:type="dxa"/>
            <w:tcBorders>
              <w:top w:val="single" w:sz="12" w:space="0" w:color="auto"/>
              <w:left w:val="single" w:sz="12" w:space="0" w:color="auto"/>
              <w:bottom w:val="nil"/>
              <w:right w:val="single" w:sz="8" w:space="0" w:color="FFFFFF"/>
            </w:tcBorders>
            <w:shd w:val="clear" w:color="auto" w:fill="484848"/>
            <w:vAlign w:val="center"/>
            <w:hideMark/>
          </w:tcPr>
          <w:p w14:paraId="37F61599"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29" w:type="dxa"/>
            <w:tcBorders>
              <w:top w:val="single" w:sz="12" w:space="0" w:color="auto"/>
              <w:left w:val="single" w:sz="8" w:space="0" w:color="FFFFFF"/>
              <w:bottom w:val="nil"/>
              <w:right w:val="single" w:sz="8" w:space="0" w:color="FFFFFF"/>
            </w:tcBorders>
            <w:shd w:val="clear" w:color="auto" w:fill="484848"/>
            <w:vAlign w:val="center"/>
            <w:hideMark/>
          </w:tcPr>
          <w:p w14:paraId="76A767AB" w14:textId="21D61879"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FC1E22">
              <w:rPr>
                <w:rFonts w:asciiTheme="majorHAnsi" w:hAnsiTheme="majorHAnsi" w:cstheme="majorHAnsi"/>
                <w:b/>
                <w:color w:val="FFFFFF" w:themeColor="background1"/>
                <w:sz w:val="28"/>
                <w:szCs w:val="28"/>
                <w:vertAlign w:val="superscript"/>
              </w:rPr>
              <w:t>(1)</w:t>
            </w:r>
          </w:p>
        </w:tc>
        <w:tc>
          <w:tcPr>
            <w:tcW w:w="2611" w:type="dxa"/>
            <w:tcBorders>
              <w:top w:val="single" w:sz="12" w:space="0" w:color="auto"/>
              <w:left w:val="single" w:sz="8" w:space="0" w:color="FFFFFF"/>
              <w:bottom w:val="nil"/>
              <w:right w:val="single" w:sz="12" w:space="0" w:color="FFFFFF"/>
            </w:tcBorders>
            <w:shd w:val="clear" w:color="auto" w:fill="484848"/>
            <w:vAlign w:val="center"/>
            <w:hideMark/>
          </w:tcPr>
          <w:p w14:paraId="0F410A34" w14:textId="2DD2278A"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FC1E22" w:rsidRPr="00FC1E22">
              <w:rPr>
                <w:rFonts w:asciiTheme="majorHAnsi" w:hAnsiTheme="majorHAnsi" w:cstheme="majorHAnsi"/>
                <w:b/>
                <w:color w:val="FFFFFF" w:themeColor="background1"/>
                <w:sz w:val="28"/>
                <w:szCs w:val="28"/>
                <w:vertAlign w:val="superscript"/>
              </w:rPr>
              <w:t>(1)</w:t>
            </w:r>
          </w:p>
        </w:tc>
        <w:tc>
          <w:tcPr>
            <w:tcW w:w="2346" w:type="dxa"/>
            <w:tcBorders>
              <w:top w:val="single" w:sz="12" w:space="0" w:color="auto"/>
              <w:left w:val="single" w:sz="12" w:space="0" w:color="FFFFFF"/>
              <w:bottom w:val="nil"/>
              <w:right w:val="single" w:sz="12" w:space="0" w:color="auto"/>
            </w:tcBorders>
            <w:shd w:val="clear" w:color="auto" w:fill="484848"/>
            <w:vAlign w:val="center"/>
            <w:hideMark/>
          </w:tcPr>
          <w:p w14:paraId="4D3122C3"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AF698E" w:rsidRPr="00B14DCE" w14:paraId="38705400" w14:textId="77777777" w:rsidTr="00774100">
        <w:trPr>
          <w:cantSplit/>
          <w:trHeight w:val="1604"/>
        </w:trPr>
        <w:tc>
          <w:tcPr>
            <w:tcW w:w="11074" w:type="dxa"/>
            <w:gridSpan w:val="4"/>
            <w:tcBorders>
              <w:top w:val="single" w:sz="12" w:space="0" w:color="auto"/>
              <w:left w:val="single" w:sz="12" w:space="0" w:color="auto"/>
              <w:right w:val="single" w:sz="12" w:space="0" w:color="auto"/>
            </w:tcBorders>
            <w:shd w:val="clear" w:color="auto" w:fill="DBE5F1" w:themeFill="accent1" w:themeFillTint="33"/>
            <w:hideMark/>
          </w:tcPr>
          <w:p w14:paraId="1C807E73" w14:textId="77777777" w:rsidR="00AF698E" w:rsidRPr="00DA44F7" w:rsidRDefault="00AF698E">
            <w:pPr>
              <w:spacing w:before="60"/>
              <w:rPr>
                <w:rFonts w:asciiTheme="majorHAnsi" w:hAnsiTheme="majorHAnsi" w:cstheme="majorHAnsi"/>
                <w:sz w:val="28"/>
                <w:szCs w:val="28"/>
              </w:rPr>
            </w:pPr>
            <w:r w:rsidRPr="00DA44F7">
              <w:rPr>
                <w:rFonts w:asciiTheme="majorHAnsi" w:hAnsiTheme="majorHAnsi" w:cstheme="majorHAnsi"/>
                <w:b/>
                <w:sz w:val="28"/>
                <w:szCs w:val="28"/>
              </w:rPr>
              <w:t>PREVENTIVE MEDICAL CARE &amp; CANCER SCREENINGS</w:t>
            </w:r>
            <w:r w:rsidRPr="00DA44F7">
              <w:rPr>
                <w:rFonts w:asciiTheme="majorHAnsi" w:hAnsiTheme="majorHAnsi" w:cstheme="majorHAnsi"/>
                <w:b/>
                <w:sz w:val="28"/>
                <w:szCs w:val="28"/>
                <w:vertAlign w:val="superscript"/>
              </w:rPr>
              <w:t>(3)</w:t>
            </w:r>
          </w:p>
          <w:p w14:paraId="087FCBF6" w14:textId="77777777" w:rsidR="00AF698E" w:rsidRPr="00DA44F7" w:rsidRDefault="00AF698E">
            <w:pPr>
              <w:rPr>
                <w:rFonts w:asciiTheme="majorHAnsi" w:hAnsiTheme="majorHAnsi" w:cstheme="majorHAnsi"/>
              </w:rPr>
            </w:pPr>
            <w:r w:rsidRPr="00DA44F7">
              <w:rPr>
                <w:rFonts w:asciiTheme="majorHAnsi" w:hAnsiTheme="majorHAnsi" w:cstheme="majorHAnsi"/>
              </w:rPr>
              <w:t xml:space="preserve">Coverage for expenses incurred by a covered person for physical exams, preventive screening tests and services, cancer screenings, and any other tests or preventive measures determined to be appropriate by the attending Physician.  </w:t>
            </w:r>
          </w:p>
          <w:p w14:paraId="7B3B992D" w14:textId="29C0491A" w:rsidR="00AF698E" w:rsidRPr="00DA44F7" w:rsidRDefault="00AF698E" w:rsidP="005564D5">
            <w:pPr>
              <w:rPr>
                <w:rFonts w:asciiTheme="majorHAnsi" w:hAnsiTheme="majorHAnsi" w:cstheme="majorHAnsi"/>
                <w:sz w:val="28"/>
                <w:szCs w:val="28"/>
              </w:rPr>
            </w:pPr>
            <w:r w:rsidRPr="00DA44F7">
              <w:rPr>
                <w:rFonts w:asciiTheme="majorHAnsi" w:hAnsiTheme="majorHAnsi" w:cstheme="majorHAnsi"/>
              </w:rPr>
              <w:t>Refer to your Medicare and You handbook for more information on Preventive services.</w:t>
            </w:r>
          </w:p>
        </w:tc>
      </w:tr>
      <w:tr w:rsidR="00AF698E" w14:paraId="6BFAD271" w14:textId="77777777" w:rsidTr="001B7D4D">
        <w:trPr>
          <w:cantSplit/>
          <w:trHeight w:val="885"/>
        </w:trPr>
        <w:tc>
          <w:tcPr>
            <w:tcW w:w="3688" w:type="dxa"/>
            <w:tcBorders>
              <w:top w:val="single" w:sz="6" w:space="0" w:color="auto"/>
              <w:left w:val="single" w:sz="12" w:space="0" w:color="auto"/>
              <w:bottom w:val="single" w:sz="4" w:space="0" w:color="auto"/>
              <w:right w:val="double" w:sz="6" w:space="0" w:color="auto"/>
            </w:tcBorders>
            <w:shd w:val="clear" w:color="auto" w:fill="F2F2F2" w:themeFill="background1" w:themeFillShade="F2"/>
            <w:hideMark/>
          </w:tcPr>
          <w:p w14:paraId="00D79C3B" w14:textId="77777777" w:rsidR="00C3708C" w:rsidRPr="00DA44F7" w:rsidRDefault="00C3708C">
            <w:pPr>
              <w:rPr>
                <w:rFonts w:asciiTheme="majorHAnsi" w:hAnsiTheme="majorHAnsi" w:cstheme="majorHAnsi"/>
                <w:bCs/>
              </w:rPr>
            </w:pPr>
            <w:r w:rsidRPr="00DA44F7">
              <w:rPr>
                <w:rFonts w:asciiTheme="majorHAnsi" w:hAnsiTheme="majorHAnsi" w:cstheme="majorHAnsi"/>
                <w:bCs/>
              </w:rPr>
              <w:t xml:space="preserve">“Welcome to Medicare” Physical Exam </w:t>
            </w:r>
          </w:p>
          <w:p w14:paraId="7897149D" w14:textId="77777777" w:rsidR="00CF12FD"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-within first 12 months of Part B</w:t>
            </w:r>
          </w:p>
          <w:p w14:paraId="79BF8FAA" w14:textId="050494BA" w:rsidR="00C3708C" w:rsidRPr="00DA44F7"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 xml:space="preserve"> enrollment</w:t>
            </w:r>
          </w:p>
          <w:p w14:paraId="6A914358" w14:textId="77777777" w:rsidR="00B32E5B" w:rsidRPr="00DA44F7" w:rsidRDefault="00B32E5B">
            <w:pPr>
              <w:rPr>
                <w:rFonts w:asciiTheme="majorHAnsi" w:hAnsiTheme="majorHAnsi" w:cstheme="majorHAnsi"/>
                <w:bCs/>
              </w:rPr>
            </w:pPr>
          </w:p>
        </w:tc>
        <w:tc>
          <w:tcPr>
            <w:tcW w:w="2429" w:type="dxa"/>
            <w:tcBorders>
              <w:top w:val="single" w:sz="6" w:space="0" w:color="auto"/>
              <w:left w:val="double" w:sz="6" w:space="0" w:color="auto"/>
              <w:bottom w:val="single" w:sz="4" w:space="0" w:color="auto"/>
              <w:right w:val="single" w:sz="6" w:space="0" w:color="auto"/>
            </w:tcBorders>
            <w:hideMark/>
          </w:tcPr>
          <w:p w14:paraId="61D184D9"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4" w:space="0" w:color="auto"/>
              <w:right w:val="single" w:sz="8" w:space="0" w:color="auto"/>
            </w:tcBorders>
            <w:shd w:val="clear" w:color="auto" w:fill="FFFFFF" w:themeFill="background1"/>
            <w:hideMark/>
          </w:tcPr>
          <w:p w14:paraId="3DE26421"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4" w:space="0" w:color="auto"/>
              <w:right w:val="single" w:sz="12" w:space="0" w:color="auto"/>
            </w:tcBorders>
            <w:hideMark/>
          </w:tcPr>
          <w:p w14:paraId="31282406"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7B94BCCC" w14:textId="77777777" w:rsidTr="001B7D4D">
        <w:trPr>
          <w:cantSplit/>
          <w:trHeight w:val="413"/>
        </w:trPr>
        <w:tc>
          <w:tcPr>
            <w:tcW w:w="3688" w:type="dxa"/>
            <w:tcBorders>
              <w:top w:val="single" w:sz="4" w:space="0" w:color="auto"/>
              <w:left w:val="single" w:sz="12" w:space="0" w:color="auto"/>
              <w:bottom w:val="nil"/>
              <w:right w:val="double" w:sz="6" w:space="0" w:color="auto"/>
            </w:tcBorders>
            <w:shd w:val="clear" w:color="auto" w:fill="F2F2F2" w:themeFill="background1" w:themeFillShade="F2"/>
            <w:hideMark/>
          </w:tcPr>
          <w:p w14:paraId="10683835" w14:textId="48A84B56" w:rsidR="007C60FA" w:rsidRPr="00DA44F7" w:rsidRDefault="00C3708C">
            <w:pPr>
              <w:rPr>
                <w:rFonts w:asciiTheme="majorHAnsi" w:hAnsiTheme="majorHAnsi" w:cstheme="majorHAnsi"/>
                <w:bCs/>
              </w:rPr>
            </w:pPr>
            <w:r w:rsidRPr="00DA44F7">
              <w:rPr>
                <w:rFonts w:asciiTheme="majorHAnsi" w:hAnsiTheme="majorHAnsi" w:cstheme="majorHAnsi"/>
                <w:bCs/>
              </w:rPr>
              <w:t xml:space="preserve">Annual Wellness Visit </w:t>
            </w:r>
          </w:p>
        </w:tc>
        <w:tc>
          <w:tcPr>
            <w:tcW w:w="2429" w:type="dxa"/>
            <w:tcBorders>
              <w:top w:val="single" w:sz="4" w:space="0" w:color="auto"/>
              <w:left w:val="double" w:sz="6" w:space="0" w:color="auto"/>
              <w:bottom w:val="nil"/>
              <w:right w:val="single" w:sz="6" w:space="0" w:color="auto"/>
            </w:tcBorders>
            <w:hideMark/>
          </w:tcPr>
          <w:p w14:paraId="0941062D"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4" w:space="0" w:color="auto"/>
              <w:left w:val="nil"/>
              <w:bottom w:val="nil"/>
              <w:right w:val="single" w:sz="8" w:space="0" w:color="auto"/>
            </w:tcBorders>
            <w:shd w:val="clear" w:color="auto" w:fill="FFFFFF" w:themeFill="background1"/>
            <w:hideMark/>
          </w:tcPr>
          <w:p w14:paraId="1E969350"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4" w:space="0" w:color="auto"/>
              <w:left w:val="single" w:sz="8" w:space="0" w:color="auto"/>
              <w:bottom w:val="nil"/>
              <w:right w:val="single" w:sz="12" w:space="0" w:color="auto"/>
            </w:tcBorders>
            <w:hideMark/>
          </w:tcPr>
          <w:p w14:paraId="119E28ED"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182FE8C3" w14:textId="77777777" w:rsidTr="001B7D4D">
        <w:trPr>
          <w:cantSplit/>
          <w:trHeight w:val="435"/>
        </w:trPr>
        <w:tc>
          <w:tcPr>
            <w:tcW w:w="3688" w:type="dxa"/>
            <w:tcBorders>
              <w:top w:val="single" w:sz="6" w:space="0" w:color="auto"/>
              <w:left w:val="single" w:sz="12" w:space="0" w:color="auto"/>
              <w:bottom w:val="single" w:sz="6" w:space="0" w:color="auto"/>
              <w:right w:val="double" w:sz="6" w:space="0" w:color="auto"/>
            </w:tcBorders>
            <w:shd w:val="clear" w:color="auto" w:fill="F2F2F2" w:themeFill="background1" w:themeFillShade="F2"/>
            <w:hideMark/>
          </w:tcPr>
          <w:p w14:paraId="141BE0DD" w14:textId="12EA7C1E" w:rsidR="007C60FA" w:rsidRPr="00DA44F7" w:rsidRDefault="00C3708C">
            <w:pPr>
              <w:rPr>
                <w:rFonts w:asciiTheme="majorHAnsi" w:hAnsiTheme="majorHAnsi" w:cstheme="majorHAnsi"/>
                <w:bCs/>
              </w:rPr>
            </w:pPr>
            <w:r w:rsidRPr="00DA44F7">
              <w:rPr>
                <w:rFonts w:asciiTheme="majorHAnsi" w:hAnsiTheme="majorHAnsi" w:cstheme="majorHAnsi"/>
                <w:bCs/>
              </w:rPr>
              <w:t>Vaccinations</w:t>
            </w:r>
          </w:p>
        </w:tc>
        <w:tc>
          <w:tcPr>
            <w:tcW w:w="2429" w:type="dxa"/>
            <w:tcBorders>
              <w:top w:val="single" w:sz="6" w:space="0" w:color="auto"/>
              <w:left w:val="double" w:sz="6" w:space="0" w:color="auto"/>
              <w:bottom w:val="single" w:sz="6" w:space="0" w:color="auto"/>
              <w:right w:val="single" w:sz="6" w:space="0" w:color="auto"/>
            </w:tcBorders>
            <w:hideMark/>
          </w:tcPr>
          <w:p w14:paraId="0C8E306A"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6" w:space="0" w:color="auto"/>
              <w:right w:val="single" w:sz="8" w:space="0" w:color="auto"/>
            </w:tcBorders>
            <w:shd w:val="clear" w:color="auto" w:fill="FFFFFF" w:themeFill="background1"/>
            <w:hideMark/>
          </w:tcPr>
          <w:p w14:paraId="45E419D7"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6" w:space="0" w:color="auto"/>
              <w:right w:val="single" w:sz="12" w:space="0" w:color="auto"/>
            </w:tcBorders>
            <w:hideMark/>
          </w:tcPr>
          <w:p w14:paraId="5AC023F2"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64D73859" w14:textId="77777777" w:rsidTr="001B7D4D">
        <w:trPr>
          <w:cantSplit/>
          <w:trHeight w:val="557"/>
        </w:trPr>
        <w:tc>
          <w:tcPr>
            <w:tcW w:w="3688" w:type="dxa"/>
            <w:tcBorders>
              <w:top w:val="single" w:sz="6" w:space="0" w:color="auto"/>
              <w:left w:val="single" w:sz="12" w:space="0" w:color="auto"/>
              <w:bottom w:val="single" w:sz="8" w:space="0" w:color="auto"/>
              <w:right w:val="double" w:sz="6" w:space="0" w:color="auto"/>
            </w:tcBorders>
            <w:shd w:val="clear" w:color="auto" w:fill="F2F2F2" w:themeFill="background1" w:themeFillShade="F2"/>
            <w:hideMark/>
          </w:tcPr>
          <w:p w14:paraId="04FDD183" w14:textId="3627C218" w:rsidR="00C3708C" w:rsidRPr="00DA44F7" w:rsidRDefault="00B544E8" w:rsidP="00C4609F">
            <w:pPr>
              <w:rPr>
                <w:rFonts w:asciiTheme="majorHAnsi" w:hAnsiTheme="majorHAnsi" w:cstheme="majorHAnsi"/>
                <w:bCs/>
              </w:rPr>
            </w:pPr>
            <w:r w:rsidRPr="00DA44F7">
              <w:rPr>
                <w:rFonts w:asciiTheme="majorHAnsi" w:hAnsiTheme="majorHAnsi" w:cstheme="majorHAnsi"/>
                <w:bCs/>
              </w:rPr>
              <w:t>Preventive Care Cancer Screening Benefits</w:t>
            </w:r>
            <w:r w:rsidR="00C4609F" w:rsidRPr="00DA44F7">
              <w:rPr>
                <w:rFonts w:asciiTheme="majorHAnsi" w:hAnsiTheme="majorHAnsi" w:cstheme="majorHAnsi"/>
                <w:bCs/>
                <w:vertAlign w:val="superscript"/>
              </w:rPr>
              <w:t>(3)</w:t>
            </w:r>
          </w:p>
        </w:tc>
        <w:tc>
          <w:tcPr>
            <w:tcW w:w="2429" w:type="dxa"/>
            <w:tcBorders>
              <w:top w:val="single" w:sz="6" w:space="0" w:color="auto"/>
              <w:left w:val="double" w:sz="6" w:space="0" w:color="auto"/>
              <w:bottom w:val="single" w:sz="8" w:space="0" w:color="auto"/>
              <w:right w:val="single" w:sz="6" w:space="0" w:color="auto"/>
            </w:tcBorders>
            <w:hideMark/>
          </w:tcPr>
          <w:p w14:paraId="185B524A" w14:textId="19EC223F" w:rsidR="007C60FA" w:rsidRPr="00000EA9" w:rsidRDefault="00B544E8" w:rsidP="00000EA9">
            <w:pPr>
              <w:jc w:val="center"/>
              <w:rPr>
                <w:rFonts w:ascii="Calibri" w:hAnsi="Calibri" w:cs="Calibri"/>
                <w:bCs/>
                <w:noProof/>
              </w:rPr>
            </w:pPr>
            <w:r w:rsidRPr="00DA44F7">
              <w:rPr>
                <w:rFonts w:ascii="Calibri" w:hAnsi="Calibri" w:cs="Calibri"/>
                <w:bCs/>
                <w:noProof/>
              </w:rPr>
              <w:t>Generally 100% for most preventive screenings. Some screenings subject to the Medicare Pa</w:t>
            </w:r>
            <w:r w:rsidR="00CF12FD">
              <w:rPr>
                <w:rFonts w:ascii="Calibri" w:hAnsi="Calibri" w:cs="Calibri"/>
                <w:bCs/>
                <w:noProof/>
              </w:rPr>
              <w:t>rt B Deductible and Coinsurance</w:t>
            </w:r>
          </w:p>
        </w:tc>
        <w:tc>
          <w:tcPr>
            <w:tcW w:w="2611" w:type="dxa"/>
            <w:tcBorders>
              <w:top w:val="single" w:sz="6" w:space="0" w:color="auto"/>
              <w:left w:val="nil"/>
              <w:bottom w:val="single" w:sz="8" w:space="0" w:color="auto"/>
              <w:right w:val="single" w:sz="8" w:space="0" w:color="auto"/>
            </w:tcBorders>
            <w:shd w:val="clear" w:color="auto" w:fill="FFFFFF" w:themeFill="background1"/>
          </w:tcPr>
          <w:p w14:paraId="377D868D" w14:textId="3A2733CD" w:rsidR="00C3708C" w:rsidRPr="00DA44F7" w:rsidRDefault="00B544E8">
            <w:pPr>
              <w:jc w:val="center"/>
              <w:rPr>
                <w:rFonts w:ascii="Calibri" w:hAnsi="Calibri" w:cs="Calibri"/>
              </w:rPr>
            </w:pPr>
            <w:r w:rsidRPr="00DA44F7">
              <w:rPr>
                <w:rFonts w:ascii="Calibri" w:hAnsi="Calibri" w:cs="Calibri"/>
                <w:bCs/>
                <w:noProof/>
              </w:rPr>
              <w:t>100% of remaining covered expenses I</w:t>
            </w:r>
            <w:r w:rsidR="00CF12FD">
              <w:rPr>
                <w:rFonts w:ascii="Calibri" w:hAnsi="Calibri" w:cs="Calibri"/>
                <w:bCs/>
                <w:noProof/>
              </w:rPr>
              <w:t>ncurred not covered by Medicare</w:t>
            </w:r>
          </w:p>
        </w:tc>
        <w:tc>
          <w:tcPr>
            <w:tcW w:w="2346" w:type="dxa"/>
            <w:tcBorders>
              <w:top w:val="single" w:sz="6" w:space="0" w:color="auto"/>
              <w:left w:val="single" w:sz="8" w:space="0" w:color="auto"/>
              <w:bottom w:val="single" w:sz="8" w:space="0" w:color="auto"/>
              <w:right w:val="single" w:sz="12" w:space="0" w:color="auto"/>
            </w:tcBorders>
          </w:tcPr>
          <w:p w14:paraId="659FA1D5" w14:textId="77777777" w:rsidR="00C3708C" w:rsidRPr="00DA44F7" w:rsidRDefault="00C3708C">
            <w:pPr>
              <w:jc w:val="center"/>
              <w:rPr>
                <w:rFonts w:ascii="Calibri" w:hAnsi="Calibri" w:cs="Calibri"/>
                <w:b/>
                <w:bCs/>
              </w:rPr>
            </w:pPr>
            <w:r w:rsidRPr="00DA44F7">
              <w:rPr>
                <w:rFonts w:ascii="Calibri" w:hAnsi="Calibri" w:cs="Calibri"/>
                <w:b/>
                <w:bCs/>
              </w:rPr>
              <w:t>$0</w:t>
            </w:r>
          </w:p>
          <w:p w14:paraId="38104FEE" w14:textId="77777777" w:rsidR="00C3708C" w:rsidRPr="00DA44F7" w:rsidRDefault="00C3708C">
            <w:pPr>
              <w:jc w:val="center"/>
              <w:rPr>
                <w:rFonts w:ascii="Calibri" w:hAnsi="Calibri" w:cs="Calibri"/>
                <w:b/>
                <w:bCs/>
              </w:rPr>
            </w:pPr>
          </w:p>
        </w:tc>
      </w:tr>
    </w:tbl>
    <w:p w14:paraId="05909009" w14:textId="77777777" w:rsidR="001B7D4D" w:rsidRDefault="001B7D4D">
      <w:r>
        <w:br w:type="page"/>
      </w:r>
    </w:p>
    <w:tbl>
      <w:tblPr>
        <w:tblW w:w="11074" w:type="dxa"/>
        <w:jc w:val="center"/>
        <w:tblLayout w:type="fixed"/>
        <w:tblCellMar>
          <w:left w:w="72" w:type="dxa"/>
          <w:right w:w="72" w:type="dxa"/>
        </w:tblCellMar>
        <w:tblLook w:val="04A0" w:firstRow="1" w:lastRow="0" w:firstColumn="1" w:lastColumn="0" w:noHBand="0" w:noVBand="1"/>
      </w:tblPr>
      <w:tblGrid>
        <w:gridCol w:w="3604"/>
        <w:gridCol w:w="13"/>
        <w:gridCol w:w="2416"/>
        <w:gridCol w:w="13"/>
        <w:gridCol w:w="2644"/>
        <w:gridCol w:w="2384"/>
      </w:tblGrid>
      <w:tr w:rsidR="00DA44F7" w:rsidRPr="00B14DCE" w14:paraId="55589541" w14:textId="77777777" w:rsidTr="001B7D4D">
        <w:trPr>
          <w:cantSplit/>
          <w:trHeight w:val="725"/>
          <w:jc w:val="center"/>
        </w:trPr>
        <w:tc>
          <w:tcPr>
            <w:tcW w:w="11074" w:type="dxa"/>
            <w:gridSpan w:val="6"/>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62A87C2B" w14:textId="3229B84F" w:rsidR="00DA44F7" w:rsidRPr="00DA44F7" w:rsidRDefault="00DA44F7">
            <w:pPr>
              <w:spacing w:before="60"/>
              <w:rPr>
                <w:rFonts w:asciiTheme="majorHAnsi" w:hAnsiTheme="majorHAnsi" w:cstheme="majorHAnsi"/>
                <w:sz w:val="28"/>
                <w:szCs w:val="28"/>
              </w:rPr>
            </w:pPr>
            <w:r w:rsidRPr="00DA44F7">
              <w:rPr>
                <w:rFonts w:asciiTheme="majorHAnsi" w:hAnsiTheme="majorHAnsi" w:cstheme="majorHAnsi"/>
                <w:b/>
                <w:sz w:val="28"/>
                <w:szCs w:val="28"/>
              </w:rPr>
              <w:lastRenderedPageBreak/>
              <w:t>FOREIGN TRAVEL EMERGENCY</w:t>
            </w:r>
          </w:p>
          <w:p w14:paraId="033CFA3D" w14:textId="74B07B0D" w:rsidR="00DA44F7" w:rsidRPr="00DA44F7" w:rsidRDefault="00DA44F7" w:rsidP="00476845">
            <w:pPr>
              <w:rPr>
                <w:rFonts w:asciiTheme="majorHAnsi" w:hAnsiTheme="majorHAnsi" w:cstheme="majorHAnsi"/>
                <w:sz w:val="28"/>
                <w:szCs w:val="28"/>
              </w:rPr>
            </w:pPr>
            <w:r w:rsidRPr="00DA44F7">
              <w:rPr>
                <w:rFonts w:asciiTheme="majorHAnsi" w:hAnsiTheme="majorHAnsi" w:cstheme="majorHAnsi"/>
              </w:rPr>
              <w:t>Medically necessary emergency care services.</w:t>
            </w:r>
          </w:p>
        </w:tc>
      </w:tr>
      <w:tr w:rsidR="007C60FA" w14:paraId="350CC5D7" w14:textId="77777777" w:rsidTr="001B7D4D">
        <w:trPr>
          <w:cantSplit/>
          <w:jc w:val="center"/>
        </w:trPr>
        <w:tc>
          <w:tcPr>
            <w:tcW w:w="3617" w:type="dxa"/>
            <w:gridSpan w:val="2"/>
            <w:tcBorders>
              <w:top w:val="single" w:sz="4" w:space="0" w:color="auto"/>
              <w:left w:val="single" w:sz="12" w:space="0" w:color="auto"/>
              <w:bottom w:val="single" w:sz="12" w:space="0" w:color="auto"/>
              <w:right w:val="double" w:sz="6" w:space="0" w:color="auto"/>
            </w:tcBorders>
            <w:shd w:val="clear" w:color="auto" w:fill="F2F2F2" w:themeFill="background1" w:themeFillShade="F2"/>
            <w:hideMark/>
          </w:tcPr>
          <w:p w14:paraId="3D2624EE" w14:textId="77777777" w:rsidR="00C3708C" w:rsidRPr="00AC3E35" w:rsidRDefault="00C3708C">
            <w:pPr>
              <w:rPr>
                <w:rFonts w:asciiTheme="majorHAnsi" w:hAnsiTheme="majorHAnsi" w:cstheme="majorHAnsi"/>
              </w:rPr>
            </w:pPr>
            <w:r w:rsidRPr="00AC3E35">
              <w:rPr>
                <w:rFonts w:asciiTheme="majorHAnsi" w:hAnsiTheme="majorHAnsi" w:cstheme="majorHAnsi"/>
              </w:rPr>
              <w:t>Emergency services needed due to Injury or Sickness of sudden and unexpected onset during the first 60 days while traveling outside the United States.</w:t>
            </w:r>
          </w:p>
        </w:tc>
        <w:tc>
          <w:tcPr>
            <w:tcW w:w="2429" w:type="dxa"/>
            <w:gridSpan w:val="2"/>
            <w:tcBorders>
              <w:top w:val="single" w:sz="4" w:space="0" w:color="auto"/>
              <w:left w:val="double" w:sz="6" w:space="0" w:color="auto"/>
              <w:bottom w:val="single" w:sz="12" w:space="0" w:color="auto"/>
              <w:right w:val="single" w:sz="6" w:space="0" w:color="auto"/>
            </w:tcBorders>
            <w:hideMark/>
          </w:tcPr>
          <w:p w14:paraId="7B6389D6" w14:textId="77777777" w:rsidR="00C3708C" w:rsidRPr="00AC3E35" w:rsidRDefault="00C3708C">
            <w:pPr>
              <w:jc w:val="center"/>
              <w:rPr>
                <w:rFonts w:ascii="Calibri" w:hAnsi="Calibri" w:cs="Calibri"/>
              </w:rPr>
            </w:pPr>
            <w:r w:rsidRPr="00AC3E35">
              <w:rPr>
                <w:rFonts w:ascii="Calibri" w:hAnsi="Calibri" w:cs="Calibri"/>
              </w:rPr>
              <w:t>$0</w:t>
            </w:r>
          </w:p>
        </w:tc>
        <w:tc>
          <w:tcPr>
            <w:tcW w:w="2644"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796D5C65" w14:textId="255C04F2" w:rsidR="009C7573" w:rsidRPr="00AC3E35" w:rsidRDefault="00325A9A" w:rsidP="00B14DCE">
            <w:pPr>
              <w:shd w:val="clear" w:color="auto" w:fill="FFFFFF" w:themeFill="background1"/>
              <w:ind w:left="-64" w:right="-119"/>
              <w:jc w:val="center"/>
              <w:rPr>
                <w:rFonts w:ascii="Calibri" w:hAnsi="Calibri" w:cs="Calibri"/>
                <w:spacing w:val="-2"/>
              </w:rPr>
            </w:pPr>
            <w:r w:rsidRPr="00AC3E35">
              <w:rPr>
                <w:rFonts w:ascii="Calibri" w:hAnsi="Calibri" w:cs="Calibri"/>
                <w:spacing w:val="-2"/>
              </w:rPr>
              <w:t>80</w:t>
            </w:r>
            <w:r w:rsidR="00C3708C" w:rsidRPr="00AC3E35">
              <w:rPr>
                <w:rFonts w:ascii="Calibri" w:hAnsi="Calibri" w:cs="Calibri"/>
                <w:spacing w:val="-2"/>
              </w:rPr>
              <w:t xml:space="preserve">% after </w:t>
            </w:r>
            <w:r w:rsidR="00B36F0B" w:rsidRPr="00AC3E35">
              <w:rPr>
                <w:rFonts w:asciiTheme="majorHAnsi" w:hAnsiTheme="majorHAnsi" w:cstheme="majorHAnsi"/>
                <w:b/>
                <w:bCs/>
                <w:sz w:val="28"/>
                <w:szCs w:val="28"/>
                <w:vertAlign w:val="superscript"/>
              </w:rPr>
              <w:t>!</w:t>
            </w:r>
            <w:r w:rsidR="00C3708C" w:rsidRPr="00AC3E35">
              <w:rPr>
                <w:rFonts w:ascii="Calibri" w:hAnsi="Calibri" w:cs="Calibri"/>
              </w:rPr>
              <w:t>$250</w:t>
            </w:r>
            <w:r w:rsidR="00C3708C" w:rsidRPr="00AC3E35">
              <w:rPr>
                <w:rFonts w:ascii="Calibri" w:hAnsi="Calibri" w:cs="Calibri"/>
                <w:b/>
                <w:bCs/>
                <w:color w:val="FF0000"/>
                <w:spacing w:val="-2"/>
              </w:rPr>
              <w:t xml:space="preserve"> </w:t>
            </w:r>
            <w:r w:rsidR="00C3708C" w:rsidRPr="00AC3E35">
              <w:rPr>
                <w:rFonts w:ascii="Calibri" w:hAnsi="Calibri" w:cs="Calibri"/>
              </w:rPr>
              <w:t xml:space="preserve">Deductible </w:t>
            </w:r>
            <w:r w:rsidR="00C3708C" w:rsidRPr="00AC3E35">
              <w:rPr>
                <w:rFonts w:ascii="Calibri" w:hAnsi="Calibri" w:cs="Calibri"/>
                <w:spacing w:val="-2"/>
              </w:rPr>
              <w:t xml:space="preserve">(to a lifetime maximum </w:t>
            </w:r>
          </w:p>
          <w:p w14:paraId="34ABCC9B" w14:textId="6CF06052" w:rsidR="00C3708C" w:rsidRPr="00AC3E35" w:rsidRDefault="006F35DD" w:rsidP="00561793">
            <w:pPr>
              <w:shd w:val="clear" w:color="auto" w:fill="FFFFFF" w:themeFill="background1"/>
              <w:ind w:left="-64" w:right="-119"/>
              <w:jc w:val="center"/>
              <w:rPr>
                <w:rFonts w:ascii="Calibri" w:hAnsi="Calibri" w:cs="Calibri"/>
              </w:rPr>
            </w:pPr>
            <w:r w:rsidRPr="00AC3E35">
              <w:rPr>
                <w:rFonts w:ascii="Calibri" w:hAnsi="Calibri" w:cs="Calibri"/>
                <w:spacing w:val="-2"/>
              </w:rPr>
              <w:t>of $</w:t>
            </w:r>
            <w:r w:rsidR="00561793">
              <w:rPr>
                <w:rFonts w:ascii="Calibri" w:hAnsi="Calibri" w:cs="Calibri"/>
                <w:spacing w:val="-2"/>
              </w:rPr>
              <w:t>5</w:t>
            </w:r>
            <w:r w:rsidRPr="00AC3E35">
              <w:rPr>
                <w:rFonts w:ascii="Calibri" w:hAnsi="Calibri" w:cs="Calibri"/>
                <w:spacing w:val="-2"/>
              </w:rPr>
              <w:t>0,000)</w:t>
            </w:r>
          </w:p>
        </w:tc>
        <w:tc>
          <w:tcPr>
            <w:tcW w:w="2384" w:type="dxa"/>
            <w:tcBorders>
              <w:top w:val="single" w:sz="4" w:space="0" w:color="auto"/>
              <w:left w:val="single" w:sz="8" w:space="0" w:color="auto"/>
              <w:bottom w:val="single" w:sz="12" w:space="0" w:color="auto"/>
              <w:right w:val="single" w:sz="12" w:space="0" w:color="auto"/>
            </w:tcBorders>
            <w:hideMark/>
          </w:tcPr>
          <w:p w14:paraId="3DD52582" w14:textId="4FC6A3CF" w:rsidR="00325A9A" w:rsidRPr="00AC3E35" w:rsidRDefault="00B36F0B" w:rsidP="00561793">
            <w:pPr>
              <w:jc w:val="center"/>
              <w:rPr>
                <w:rFonts w:ascii="Calibri" w:hAnsi="Calibri" w:cs="Calibri"/>
                <w:spacing w:val="-2"/>
              </w:rPr>
            </w:pPr>
            <w:r w:rsidRPr="00AC3E35">
              <w:rPr>
                <w:rFonts w:asciiTheme="majorHAnsi" w:hAnsiTheme="majorHAnsi" w:cstheme="majorHAnsi"/>
                <w:b/>
                <w:bCs/>
                <w:sz w:val="28"/>
                <w:szCs w:val="28"/>
                <w:vertAlign w:val="superscript"/>
              </w:rPr>
              <w:t>!</w:t>
            </w:r>
            <w:r w:rsidR="00325A9A" w:rsidRPr="00AC3E35">
              <w:rPr>
                <w:rFonts w:ascii="Calibri" w:hAnsi="Calibri" w:cs="Calibri"/>
                <w:b/>
                <w:bCs/>
                <w:spacing w:val="-2"/>
              </w:rPr>
              <w:t xml:space="preserve">$250 Deductible and then 20% of expenses incurred </w:t>
            </w:r>
            <w:r w:rsidR="00325A9A" w:rsidRPr="00AC3E35">
              <w:rPr>
                <w:rFonts w:ascii="Calibri" w:hAnsi="Calibri" w:cs="Calibri"/>
                <w:spacing w:val="-2"/>
              </w:rPr>
              <w:t>(to a lifetime maxim</w:t>
            </w:r>
            <w:r w:rsidR="006F35DD" w:rsidRPr="00AC3E35">
              <w:rPr>
                <w:rFonts w:ascii="Calibri" w:hAnsi="Calibri" w:cs="Calibri"/>
                <w:spacing w:val="-2"/>
              </w:rPr>
              <w:t>um of $</w:t>
            </w:r>
            <w:r w:rsidR="00561793">
              <w:rPr>
                <w:rFonts w:ascii="Calibri" w:hAnsi="Calibri" w:cs="Calibri"/>
                <w:spacing w:val="-2"/>
              </w:rPr>
              <w:t>5</w:t>
            </w:r>
            <w:r w:rsidR="006F35DD" w:rsidRPr="00AC3E35">
              <w:rPr>
                <w:rFonts w:ascii="Calibri" w:hAnsi="Calibri" w:cs="Calibri"/>
                <w:spacing w:val="-2"/>
              </w:rPr>
              <w:t>0,000,  then 100% thereafter)</w:t>
            </w:r>
          </w:p>
        </w:tc>
      </w:tr>
      <w:tr w:rsidR="001E7747" w14:paraId="07964F9C"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4A045D" w14:textId="77777777" w:rsidR="001E7747" w:rsidRPr="00707EB3" w:rsidRDefault="001E7747" w:rsidP="00997359">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CHIROPRACTIC SERVICES</w:t>
            </w:r>
          </w:p>
        </w:tc>
      </w:tr>
      <w:tr w:rsidR="001E7747" w14:paraId="24F9B914"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2C78D5C3" w14:textId="77777777" w:rsidR="001E7747" w:rsidRPr="00AC3E35" w:rsidRDefault="001E7747" w:rsidP="00997359">
            <w:pPr>
              <w:rPr>
                <w:rFonts w:asciiTheme="majorHAnsi" w:hAnsiTheme="majorHAnsi" w:cstheme="majorHAnsi"/>
                <w:bCs/>
              </w:rPr>
            </w:pPr>
            <w:r w:rsidRPr="00AC3E35">
              <w:rPr>
                <w:rFonts w:asciiTheme="majorHAnsi" w:hAnsiTheme="majorHAnsi" w:cstheme="majorHAnsi"/>
                <w:bCs/>
              </w:rPr>
              <w:t>Services performed by a licensed chiropractor to correct structural alignment</w:t>
            </w:r>
          </w:p>
        </w:tc>
        <w:tc>
          <w:tcPr>
            <w:tcW w:w="2429" w:type="dxa"/>
            <w:gridSpan w:val="2"/>
            <w:tcBorders>
              <w:top w:val="single" w:sz="12" w:space="0" w:color="auto"/>
              <w:left w:val="double" w:sz="6" w:space="0" w:color="auto"/>
              <w:bottom w:val="single" w:sz="12" w:space="0" w:color="auto"/>
              <w:right w:val="single" w:sz="6" w:space="0" w:color="auto"/>
            </w:tcBorders>
          </w:tcPr>
          <w:p w14:paraId="32AD5542" w14:textId="2D08CD7D" w:rsidR="001E7747" w:rsidRPr="00AC3E35" w:rsidRDefault="001E7747" w:rsidP="00DE6050">
            <w:pPr>
              <w:jc w:val="center"/>
              <w:rPr>
                <w:rFonts w:asciiTheme="majorHAnsi" w:hAnsiTheme="majorHAnsi" w:cstheme="majorHAnsi"/>
                <w:bCs/>
                <w:noProof/>
              </w:rPr>
            </w:pPr>
            <w:r w:rsidRPr="00AC3E35">
              <w:rPr>
                <w:rFonts w:asciiTheme="majorHAnsi" w:hAnsiTheme="majorHAnsi" w:cstheme="majorHAnsi"/>
                <w:bCs/>
                <w:noProof/>
              </w:rPr>
              <w:t>$0</w:t>
            </w:r>
            <w:r w:rsidR="00DE6050">
              <w:rPr>
                <w:rFonts w:asciiTheme="majorHAnsi" w:hAnsiTheme="majorHAnsi" w:cstheme="majorHAnsi"/>
                <w:bCs/>
                <w:noProof/>
                <w:vertAlign w:val="superscript"/>
              </w:rPr>
              <w:t xml:space="preserve"> </w:t>
            </w:r>
            <w:r w:rsidR="009F782A">
              <w:rPr>
                <w:rFonts w:asciiTheme="majorHAnsi" w:hAnsiTheme="majorHAnsi" w:cstheme="majorHAnsi"/>
                <w:bCs/>
                <w:noProof/>
                <w:vertAlign w:val="superscript"/>
              </w:rPr>
              <w:t>(4)</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3EACA064" w14:textId="380CCF9A" w:rsidR="001E7747" w:rsidRPr="00AC3E35" w:rsidRDefault="001E7747" w:rsidP="001B7D4D">
            <w:pPr>
              <w:jc w:val="center"/>
              <w:rPr>
                <w:rFonts w:asciiTheme="majorHAnsi" w:hAnsiTheme="majorHAnsi" w:cstheme="majorHAnsi"/>
              </w:rPr>
            </w:pPr>
            <w:r w:rsidRPr="00AC3E35">
              <w:rPr>
                <w:rFonts w:asciiTheme="majorHAnsi" w:hAnsiTheme="majorHAnsi" w:cstheme="majorHAnsi"/>
              </w:rPr>
              <w:t>100% of remaining covered expenses incurred, after the copayment, up to the benefit maximum of $</w:t>
            </w:r>
            <w:r w:rsidR="001B7D4D">
              <w:rPr>
                <w:rFonts w:asciiTheme="majorHAnsi" w:hAnsiTheme="majorHAnsi" w:cstheme="majorHAnsi"/>
              </w:rPr>
              <w:t>500</w:t>
            </w:r>
            <w:r w:rsidRPr="00AC3E35">
              <w:rPr>
                <w:rFonts w:asciiTheme="majorHAnsi" w:hAnsiTheme="majorHAnsi" w:cstheme="majorHAnsi"/>
              </w:rPr>
              <w:t xml:space="preserve"> per calendar year</w:t>
            </w:r>
          </w:p>
        </w:tc>
        <w:tc>
          <w:tcPr>
            <w:tcW w:w="2384" w:type="dxa"/>
            <w:tcBorders>
              <w:top w:val="single" w:sz="12" w:space="0" w:color="auto"/>
              <w:left w:val="single" w:sz="8" w:space="0" w:color="auto"/>
              <w:bottom w:val="single" w:sz="12" w:space="0" w:color="auto"/>
              <w:right w:val="single" w:sz="12" w:space="0" w:color="auto"/>
            </w:tcBorders>
          </w:tcPr>
          <w:p w14:paraId="7F91E6E1" w14:textId="0D95004C" w:rsidR="001E7747" w:rsidRPr="00AC3E35" w:rsidRDefault="001E7747" w:rsidP="00997359">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Theme="majorHAnsi" w:hAnsiTheme="majorHAnsi" w:cstheme="majorHAnsi"/>
                <w:b/>
                <w:noProof/>
              </w:rPr>
              <w:t>$</w:t>
            </w:r>
            <w:r w:rsidR="001B7D4D">
              <w:rPr>
                <w:rFonts w:asciiTheme="majorHAnsi" w:hAnsiTheme="majorHAnsi" w:cstheme="majorHAnsi"/>
                <w:b/>
                <w:noProof/>
              </w:rPr>
              <w:t>25</w:t>
            </w:r>
            <w:r w:rsidR="00AC3E35" w:rsidRPr="00AC3E35">
              <w:rPr>
                <w:rFonts w:asciiTheme="majorHAnsi" w:hAnsiTheme="majorHAnsi" w:cstheme="majorHAnsi"/>
                <w:b/>
                <w:noProof/>
              </w:rPr>
              <w:t xml:space="preserve"> </w:t>
            </w:r>
            <w:r w:rsidRPr="00AC3E35">
              <w:rPr>
                <w:rFonts w:asciiTheme="majorHAnsi" w:hAnsiTheme="majorHAnsi" w:cstheme="majorHAnsi"/>
                <w:b/>
                <w:noProof/>
              </w:rPr>
              <w:t>copay per exam</w:t>
            </w:r>
          </w:p>
          <w:p w14:paraId="1B533BAE" w14:textId="77777777" w:rsidR="001E7747" w:rsidRPr="00AC3E35" w:rsidRDefault="001E7747" w:rsidP="00997359">
            <w:pPr>
              <w:overflowPunct w:val="0"/>
              <w:autoSpaceDE w:val="0"/>
              <w:autoSpaceDN w:val="0"/>
              <w:adjustRightInd w:val="0"/>
              <w:spacing w:line="240" w:lineRule="atLeast"/>
              <w:textAlignment w:val="baseline"/>
              <w:rPr>
                <w:rFonts w:asciiTheme="majorHAnsi" w:hAnsiTheme="majorHAnsi" w:cstheme="majorHAnsi"/>
                <w:b/>
                <w:noProof/>
              </w:rPr>
            </w:pPr>
          </w:p>
          <w:p w14:paraId="632531F0" w14:textId="21AD8D2C" w:rsidR="001E7747" w:rsidRPr="00AC3E35" w:rsidRDefault="001E7747" w:rsidP="001B7D4D">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Calibri" w:hAnsi="Calibri" w:cs="Calibri"/>
                <w:spacing w:val="-2"/>
              </w:rPr>
              <w:t xml:space="preserve"> (to a calendar year maximum of $</w:t>
            </w:r>
            <w:r w:rsidR="001B7D4D">
              <w:rPr>
                <w:rFonts w:ascii="Calibri" w:hAnsi="Calibri" w:cs="Calibri"/>
                <w:spacing w:val="-2"/>
              </w:rPr>
              <w:t>5</w:t>
            </w:r>
            <w:r w:rsidRPr="00AC3E35">
              <w:rPr>
                <w:rFonts w:ascii="Calibri" w:hAnsi="Calibri" w:cs="Calibri"/>
                <w:spacing w:val="-2"/>
              </w:rPr>
              <w:t>00, then 100% thereafter)</w:t>
            </w:r>
          </w:p>
        </w:tc>
      </w:tr>
      <w:tr w:rsidR="00F52306" w14:paraId="635C2F06"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6A701F"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ACUPUNCTURE SERVICES</w:t>
            </w:r>
          </w:p>
        </w:tc>
      </w:tr>
      <w:tr w:rsidR="00F52306" w14:paraId="5EF9639D"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6284EA3F" w14:textId="77777777" w:rsidR="00F52306" w:rsidRPr="009F1095" w:rsidRDefault="00F52306" w:rsidP="00295FF3">
            <w:pPr>
              <w:rPr>
                <w:rFonts w:asciiTheme="majorHAnsi" w:hAnsiTheme="majorHAnsi" w:cstheme="majorHAnsi"/>
                <w:bCs/>
              </w:rPr>
            </w:pPr>
            <w:r>
              <w:rPr>
                <w:rFonts w:asciiTheme="majorHAnsi" w:hAnsiTheme="majorHAnsi" w:cstheme="majorHAnsi"/>
                <w:bCs/>
              </w:rPr>
              <w:t>S</w:t>
            </w:r>
            <w:r w:rsidRPr="009F1095">
              <w:rPr>
                <w:rFonts w:asciiTheme="majorHAnsi" w:hAnsiTheme="majorHAnsi" w:cstheme="majorHAnsi"/>
                <w:bCs/>
              </w:rPr>
              <w:t>ervices performed by a licensed acupuncturist to treat pain</w:t>
            </w:r>
          </w:p>
        </w:tc>
        <w:tc>
          <w:tcPr>
            <w:tcW w:w="2429" w:type="dxa"/>
            <w:gridSpan w:val="2"/>
            <w:tcBorders>
              <w:top w:val="single" w:sz="12" w:space="0" w:color="auto"/>
              <w:left w:val="double" w:sz="6" w:space="0" w:color="auto"/>
              <w:bottom w:val="single" w:sz="12" w:space="0" w:color="auto"/>
              <w:right w:val="single" w:sz="6" w:space="0" w:color="auto"/>
            </w:tcBorders>
          </w:tcPr>
          <w:p w14:paraId="201B5066" w14:textId="77777777" w:rsidR="00F52306" w:rsidRPr="00DA44F7" w:rsidRDefault="00F52306" w:rsidP="00295FF3">
            <w:pPr>
              <w:jc w:val="center"/>
              <w:rPr>
                <w:rFonts w:asciiTheme="majorHAnsi" w:hAnsiTheme="majorHAnsi" w:cstheme="majorHAnsi"/>
                <w:bCs/>
                <w:noProof/>
              </w:rPr>
            </w:pPr>
            <w:r w:rsidRPr="00DA44F7">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52E826E8"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2F29618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6190652B"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7B8601A0"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r w:rsidR="00F52306" w14:paraId="6DDDD7C4"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6F6E0E"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ANNUAL PHYSICAL EXAM</w:t>
            </w:r>
          </w:p>
        </w:tc>
      </w:tr>
      <w:tr w:rsidR="00F52306" w14:paraId="68E8ACD5"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72AB5B62" w14:textId="77777777" w:rsidR="00F52306" w:rsidRPr="00DA44F7" w:rsidRDefault="00F52306" w:rsidP="00295FF3">
            <w:pPr>
              <w:tabs>
                <w:tab w:val="left" w:pos="360"/>
                <w:tab w:val="left" w:pos="720"/>
                <w:tab w:val="left" w:pos="1080"/>
                <w:tab w:val="left" w:pos="1440"/>
              </w:tabs>
              <w:rPr>
                <w:rFonts w:asciiTheme="majorHAnsi" w:hAnsiTheme="majorHAnsi" w:cstheme="majorHAnsi"/>
                <w:bCs/>
              </w:rPr>
            </w:pPr>
            <w:r w:rsidRPr="00314EFF">
              <w:rPr>
                <w:rFonts w:ascii="Calibri" w:hAnsi="Calibri" w:cs="Calibri"/>
              </w:rPr>
              <w:t xml:space="preserve">The exam may include </w:t>
            </w:r>
            <w:r>
              <w:rPr>
                <w:rFonts w:ascii="Calibri" w:hAnsi="Calibri" w:cs="Calibri"/>
              </w:rPr>
              <w:t xml:space="preserve">a </w:t>
            </w:r>
            <w:r w:rsidRPr="00314EFF">
              <w:rPr>
                <w:rFonts w:ascii="Calibri" w:hAnsi="Calibri" w:cs="Calibri"/>
              </w:rPr>
              <w:t>review of</w:t>
            </w:r>
            <w:r>
              <w:rPr>
                <w:rFonts w:ascii="Calibri" w:hAnsi="Calibri" w:cs="Calibri"/>
              </w:rPr>
              <w:t xml:space="preserve"> </w:t>
            </w:r>
            <w:r w:rsidRPr="00314EFF">
              <w:rPr>
                <w:rFonts w:ascii="Calibri" w:hAnsi="Calibri" w:cs="Calibri"/>
              </w:rPr>
              <w:t>medical history</w:t>
            </w:r>
            <w:r>
              <w:rPr>
                <w:rFonts w:ascii="Calibri" w:hAnsi="Calibri" w:cs="Calibri"/>
              </w:rPr>
              <w:t xml:space="preserve"> and a </w:t>
            </w:r>
            <w:r w:rsidRPr="00314EFF">
              <w:rPr>
                <w:rFonts w:ascii="Calibri" w:hAnsi="Calibri" w:cs="Calibri"/>
              </w:rPr>
              <w:t>discussion of risk factor reductions</w:t>
            </w:r>
            <w:r>
              <w:rPr>
                <w:rFonts w:ascii="Calibri" w:hAnsi="Calibri" w:cs="Calibri"/>
              </w:rPr>
              <w:t xml:space="preserve"> and </w:t>
            </w:r>
            <w:r w:rsidRPr="00314EFF">
              <w:rPr>
                <w:rFonts w:ascii="Calibri" w:hAnsi="Calibri" w:cs="Calibri"/>
              </w:rPr>
              <w:t>other services performed as part of an annual exam which are not covered by Medicare or under another benefit in the policy</w:t>
            </w:r>
          </w:p>
        </w:tc>
        <w:tc>
          <w:tcPr>
            <w:tcW w:w="2429" w:type="dxa"/>
            <w:gridSpan w:val="2"/>
            <w:tcBorders>
              <w:top w:val="single" w:sz="12" w:space="0" w:color="auto"/>
              <w:left w:val="double" w:sz="6" w:space="0" w:color="auto"/>
              <w:bottom w:val="single" w:sz="12" w:space="0" w:color="auto"/>
              <w:right w:val="single" w:sz="6" w:space="0" w:color="auto"/>
            </w:tcBorders>
          </w:tcPr>
          <w:p w14:paraId="32DDAF12" w14:textId="77777777" w:rsidR="00F52306" w:rsidRDefault="00F52306" w:rsidP="00295FF3">
            <w:pPr>
              <w:jc w:val="center"/>
              <w:rPr>
                <w:rFonts w:asciiTheme="majorHAnsi" w:hAnsiTheme="majorHAnsi" w:cstheme="majorHAnsi"/>
                <w:bCs/>
                <w:noProof/>
              </w:rPr>
            </w:pPr>
            <w:r>
              <w:rPr>
                <w:rFonts w:asciiTheme="majorHAnsi" w:hAnsiTheme="majorHAnsi" w:cstheme="majorHAnsi"/>
                <w:bCs/>
                <w:noProof/>
              </w:rPr>
              <w:t xml:space="preserve">After the “Welcome to Medicare Physical Exam” </w:t>
            </w:r>
          </w:p>
          <w:p w14:paraId="7D9211BD" w14:textId="77777777" w:rsidR="00F52306" w:rsidRPr="00DA44F7" w:rsidRDefault="00F52306" w:rsidP="00295FF3">
            <w:pPr>
              <w:jc w:val="center"/>
              <w:rPr>
                <w:rFonts w:asciiTheme="majorHAnsi" w:hAnsiTheme="majorHAnsi" w:cstheme="majorHAnsi"/>
                <w:bCs/>
                <w:noProof/>
              </w:rPr>
            </w:pPr>
            <w:r>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67BF7572"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370984E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033D9B98"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6D86D6BB"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bl>
    <w:p w14:paraId="27CA2905" w14:textId="77777777" w:rsidR="00B55869" w:rsidRDefault="00B55869"/>
    <w:p w14:paraId="16DDAC2B" w14:textId="550BD16F" w:rsidR="009F782A" w:rsidRDefault="009F782A">
      <w:pPr>
        <w:rPr>
          <w:rFonts w:ascii="Arial" w:hAnsi="Arial" w:cs="Arial"/>
          <w:sz w:val="20"/>
          <w:szCs w:val="20"/>
        </w:rPr>
      </w:pPr>
      <w:r>
        <w:rPr>
          <w:rFonts w:ascii="Arial" w:hAnsi="Arial" w:cs="Arial"/>
          <w:sz w:val="20"/>
          <w:szCs w:val="20"/>
        </w:rPr>
        <w:br w:type="page"/>
      </w:r>
    </w:p>
    <w:tbl>
      <w:tblPr>
        <w:tblW w:w="11148" w:type="dxa"/>
        <w:jc w:val="center"/>
        <w:tblLayout w:type="fixed"/>
        <w:tblCellMar>
          <w:left w:w="72" w:type="dxa"/>
          <w:right w:w="72" w:type="dxa"/>
        </w:tblCellMar>
        <w:tblLook w:val="04A0" w:firstRow="1" w:lastRow="0" w:firstColumn="1" w:lastColumn="0" w:noHBand="0" w:noVBand="1"/>
      </w:tblPr>
      <w:tblGrid>
        <w:gridCol w:w="3713"/>
        <w:gridCol w:w="2448"/>
        <w:gridCol w:w="2678"/>
        <w:gridCol w:w="2309"/>
      </w:tblGrid>
      <w:tr w:rsidR="009F782A" w:rsidRPr="00CF12FD" w14:paraId="11B49B23" w14:textId="77777777" w:rsidTr="003864C0">
        <w:trPr>
          <w:cantSplit/>
          <w:trHeight w:val="557"/>
          <w:jc w:val="center"/>
        </w:trPr>
        <w:tc>
          <w:tcPr>
            <w:tcW w:w="1106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ACF80C" w14:textId="77777777" w:rsidR="009F782A" w:rsidRPr="00CF12FD" w:rsidRDefault="009F782A" w:rsidP="003864C0">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CF12FD">
              <w:rPr>
                <w:rFonts w:asciiTheme="majorHAnsi" w:hAnsiTheme="majorHAnsi" w:cstheme="majorHAnsi"/>
                <w:b/>
                <w:noProof/>
                <w:sz w:val="28"/>
                <w:szCs w:val="28"/>
              </w:rPr>
              <w:lastRenderedPageBreak/>
              <w:t>H</w:t>
            </w:r>
            <w:r>
              <w:rPr>
                <w:rFonts w:asciiTheme="majorHAnsi" w:hAnsiTheme="majorHAnsi" w:cstheme="majorHAnsi"/>
                <w:b/>
                <w:noProof/>
                <w:sz w:val="28"/>
                <w:szCs w:val="28"/>
              </w:rPr>
              <w:t xml:space="preserve">EARING SERVICES </w:t>
            </w:r>
          </w:p>
        </w:tc>
      </w:tr>
      <w:tr w:rsidR="009F782A" w:rsidRPr="00DA44F7" w14:paraId="69B8FFE1" w14:textId="77777777" w:rsidTr="003864C0">
        <w:trPr>
          <w:cantSplit/>
          <w:trHeight w:val="557"/>
          <w:jc w:val="center"/>
        </w:trPr>
        <w:tc>
          <w:tcPr>
            <w:tcW w:w="368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hideMark/>
          </w:tcPr>
          <w:p w14:paraId="58B038B9"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routine hearing and balance exam every 12 months</w:t>
            </w:r>
          </w:p>
          <w:p w14:paraId="7B7CF51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 xml:space="preserve">two hearing aids every 3 years </w:t>
            </w:r>
          </w:p>
          <w:p w14:paraId="03D32BB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hearing aid fitting evaluation every 3 years</w:t>
            </w:r>
            <w:r w:rsidRPr="00DA44F7">
              <w:rPr>
                <w:rFonts w:asciiTheme="majorHAnsi" w:hAnsiTheme="majorHAnsi" w:cstheme="majorHAnsi"/>
                <w:bCs/>
              </w:rPr>
              <w:t xml:space="preserve"> </w:t>
            </w:r>
          </w:p>
        </w:tc>
        <w:tc>
          <w:tcPr>
            <w:tcW w:w="2430" w:type="dxa"/>
            <w:tcBorders>
              <w:top w:val="single" w:sz="12" w:space="0" w:color="auto"/>
              <w:left w:val="double" w:sz="6" w:space="0" w:color="auto"/>
              <w:bottom w:val="single" w:sz="12" w:space="0" w:color="auto"/>
              <w:right w:val="single" w:sz="6" w:space="0" w:color="auto"/>
            </w:tcBorders>
            <w:hideMark/>
          </w:tcPr>
          <w:p w14:paraId="574062A5"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bCs/>
                <w:noProof/>
              </w:rPr>
              <w:t>$0</w:t>
            </w:r>
            <w:r w:rsidRPr="00DA44F7">
              <w:rPr>
                <w:rFonts w:asciiTheme="majorHAnsi" w:hAnsiTheme="majorHAnsi" w:cstheme="majorHAnsi"/>
                <w:bCs/>
                <w:noProof/>
                <w:vertAlign w:val="superscript"/>
              </w:rPr>
              <w:t>(4)</w:t>
            </w:r>
            <w:r w:rsidRPr="00DA44F7">
              <w:rPr>
                <w:rFonts w:asciiTheme="majorHAnsi" w:hAnsiTheme="majorHAnsi" w:cstheme="majorHAnsi"/>
                <w:bCs/>
                <w:noProof/>
              </w:rPr>
              <w:t xml:space="preserve"> </w:t>
            </w:r>
          </w:p>
        </w:tc>
        <w:tc>
          <w:tcPr>
            <w:tcW w:w="2658" w:type="dxa"/>
            <w:tcBorders>
              <w:top w:val="single" w:sz="12" w:space="0" w:color="auto"/>
              <w:left w:val="nil"/>
              <w:bottom w:val="single" w:sz="12" w:space="0" w:color="auto"/>
              <w:right w:val="single" w:sz="8" w:space="0" w:color="auto"/>
            </w:tcBorders>
            <w:shd w:val="clear" w:color="auto" w:fill="FFFFFF" w:themeFill="background1"/>
          </w:tcPr>
          <w:p w14:paraId="5C152E01"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rPr>
              <w:t>100% of remaining covered expenses incurred, after the copayment, up to the benefit maximum of $1,000</w:t>
            </w:r>
            <w:r w:rsidRPr="00DA44F7">
              <w:rPr>
                <w:rFonts w:asciiTheme="majorHAnsi" w:hAnsiTheme="majorHAnsi" w:cstheme="majorHAnsi"/>
                <w:vertAlign w:val="superscript"/>
              </w:rPr>
              <w:t>(5)</w:t>
            </w:r>
            <w:r w:rsidRPr="00DA44F7">
              <w:rPr>
                <w:rFonts w:asciiTheme="majorHAnsi" w:hAnsiTheme="majorHAnsi" w:cstheme="majorHAnsi"/>
              </w:rPr>
              <w:t xml:space="preserve"> per calendar year</w:t>
            </w:r>
          </w:p>
        </w:tc>
        <w:tc>
          <w:tcPr>
            <w:tcW w:w="2292" w:type="dxa"/>
            <w:tcBorders>
              <w:top w:val="single" w:sz="12" w:space="0" w:color="auto"/>
              <w:left w:val="single" w:sz="8" w:space="0" w:color="auto"/>
              <w:bottom w:val="single" w:sz="12" w:space="0" w:color="auto"/>
              <w:right w:val="single" w:sz="12" w:space="0" w:color="auto"/>
            </w:tcBorders>
          </w:tcPr>
          <w:p w14:paraId="3392C2F1" w14:textId="77777777" w:rsidR="009F782A" w:rsidRPr="00DA44F7" w:rsidRDefault="009F782A" w:rsidP="003864C0">
            <w:pPr>
              <w:overflowPunct w:val="0"/>
              <w:autoSpaceDE w:val="0"/>
              <w:autoSpaceDN w:val="0"/>
              <w:adjustRightInd w:val="0"/>
              <w:spacing w:line="240" w:lineRule="atLeast"/>
              <w:jc w:val="center"/>
              <w:textAlignment w:val="baseline"/>
              <w:rPr>
                <w:rFonts w:asciiTheme="majorHAnsi" w:hAnsiTheme="majorHAnsi" w:cstheme="majorHAnsi"/>
                <w:b/>
                <w:noProof/>
              </w:rPr>
            </w:pPr>
            <w:r w:rsidRPr="00DA44F7">
              <w:rPr>
                <w:rFonts w:asciiTheme="majorHAnsi" w:hAnsiTheme="majorHAnsi" w:cstheme="majorHAnsi"/>
                <w:b/>
                <w:noProof/>
              </w:rPr>
              <w:t>$25 copay per exam</w:t>
            </w:r>
          </w:p>
          <w:p w14:paraId="5418511D" w14:textId="46685EC7" w:rsidR="009F782A" w:rsidRDefault="009F782A" w:rsidP="003864C0">
            <w:pPr>
              <w:jc w:val="center"/>
              <w:rPr>
                <w:rFonts w:asciiTheme="majorHAnsi" w:hAnsiTheme="majorHAnsi" w:cstheme="majorHAnsi"/>
                <w:b/>
                <w:noProof/>
              </w:rPr>
            </w:pPr>
            <w:r w:rsidRPr="00DA44F7">
              <w:rPr>
                <w:rFonts w:asciiTheme="majorHAnsi" w:hAnsiTheme="majorHAnsi" w:cstheme="majorHAnsi"/>
                <w:b/>
                <w:noProof/>
              </w:rPr>
              <w:t>$</w:t>
            </w:r>
            <w:r>
              <w:rPr>
                <w:rFonts w:asciiTheme="majorHAnsi" w:hAnsiTheme="majorHAnsi" w:cstheme="majorHAnsi"/>
                <w:b/>
                <w:noProof/>
              </w:rPr>
              <w:t>50</w:t>
            </w:r>
            <w:r w:rsidRPr="00DA44F7">
              <w:rPr>
                <w:rFonts w:asciiTheme="majorHAnsi" w:hAnsiTheme="majorHAnsi" w:cstheme="majorHAnsi"/>
                <w:b/>
                <w:noProof/>
              </w:rPr>
              <w:t xml:space="preserve"> copay for two hearing aids, including fitting and evaluation.</w:t>
            </w:r>
          </w:p>
          <w:p w14:paraId="43ECAD16" w14:textId="77777777" w:rsidR="009F782A" w:rsidRPr="00DA44F7" w:rsidRDefault="009F782A" w:rsidP="003864C0">
            <w:pPr>
              <w:jc w:val="center"/>
              <w:rPr>
                <w:rFonts w:asciiTheme="majorHAnsi" w:hAnsiTheme="majorHAnsi" w:cstheme="majorHAnsi"/>
                <w:b/>
                <w:bCs/>
              </w:rPr>
            </w:pPr>
            <w:r w:rsidRPr="00DA44F7">
              <w:rPr>
                <w:rFonts w:ascii="Calibri" w:hAnsi="Calibri" w:cs="Calibri"/>
                <w:spacing w:val="-2"/>
              </w:rPr>
              <w:t xml:space="preserve">(to a </w:t>
            </w:r>
            <w:r>
              <w:rPr>
                <w:rFonts w:ascii="Calibri" w:hAnsi="Calibri" w:cs="Calibri"/>
                <w:spacing w:val="-2"/>
              </w:rPr>
              <w:t xml:space="preserve">calendar year </w:t>
            </w:r>
            <w:r w:rsidRPr="00DA44F7">
              <w:rPr>
                <w:rFonts w:ascii="Calibri" w:hAnsi="Calibri" w:cs="Calibri"/>
                <w:spacing w:val="-2"/>
              </w:rPr>
              <w:t>maxim</w:t>
            </w:r>
            <w:r>
              <w:rPr>
                <w:rFonts w:ascii="Calibri" w:hAnsi="Calibri" w:cs="Calibri"/>
                <w:spacing w:val="-2"/>
              </w:rPr>
              <w:t>um of $1,000, then 100% thereafter)</w:t>
            </w:r>
          </w:p>
        </w:tc>
      </w:tr>
    </w:tbl>
    <w:p w14:paraId="416E8304" w14:textId="77777777" w:rsidR="00C3708C" w:rsidRDefault="00C3708C" w:rsidP="003A391B">
      <w:pPr>
        <w:tabs>
          <w:tab w:val="left" w:pos="1080"/>
        </w:tabs>
        <w:rPr>
          <w:rFonts w:ascii="Arial" w:hAnsi="Arial" w:cs="Arial"/>
          <w:sz w:val="20"/>
          <w:szCs w:val="20"/>
        </w:rPr>
      </w:pPr>
    </w:p>
    <w:p w14:paraId="08F06BEF" w14:textId="0A35B10E" w:rsidR="005B570D" w:rsidRDefault="005B570D" w:rsidP="005B570D">
      <w:pPr>
        <w:ind w:left="-360" w:hanging="180"/>
      </w:pPr>
      <w:r w:rsidRPr="00F51140">
        <w:rPr>
          <w:vertAlign w:val="superscript"/>
        </w:rPr>
        <w:t>!</w:t>
      </w:r>
      <w:r w:rsidRPr="00F51140">
        <w:rPr>
          <w:rFonts w:ascii="Arial" w:hAnsi="Arial" w:cs="Arial"/>
          <w:spacing w:val="4"/>
          <w:vertAlign w:val="superscript"/>
        </w:rPr>
        <w:t xml:space="preserve"> </w:t>
      </w:r>
      <w:r>
        <w:rPr>
          <w:rFonts w:ascii="Arial" w:hAnsi="Arial" w:cs="Arial"/>
          <w:spacing w:val="4"/>
          <w:vertAlign w:val="superscript"/>
        </w:rPr>
        <w:t xml:space="preserve"> </w:t>
      </w:r>
      <w:r w:rsidRPr="00F51140">
        <w:rPr>
          <w:rFonts w:ascii="Arial" w:eastAsia="Times New Roman" w:hAnsi="Arial" w:cs="Arial"/>
          <w:spacing w:val="4"/>
          <w:sz w:val="20"/>
          <w:szCs w:val="20"/>
        </w:rPr>
        <w:t xml:space="preserve">The Calendar Year Deductible applies to </w:t>
      </w:r>
      <w:r>
        <w:rPr>
          <w:rFonts w:ascii="Arial" w:eastAsia="Times New Roman" w:hAnsi="Arial" w:cs="Arial"/>
          <w:spacing w:val="4"/>
          <w:sz w:val="20"/>
          <w:szCs w:val="20"/>
        </w:rPr>
        <w:t xml:space="preserve">Medicare Part A &amp; </w:t>
      </w:r>
      <w:r w:rsidRPr="00F51140">
        <w:rPr>
          <w:rFonts w:ascii="Arial" w:eastAsia="Times New Roman" w:hAnsi="Arial" w:cs="Arial"/>
          <w:spacing w:val="4"/>
          <w:sz w:val="20"/>
          <w:szCs w:val="20"/>
        </w:rPr>
        <w:t>B Services</w:t>
      </w:r>
      <w:r>
        <w:rPr>
          <w:rFonts w:ascii="Arial" w:eastAsia="Times New Roman" w:hAnsi="Arial" w:cs="Arial"/>
          <w:spacing w:val="4"/>
          <w:sz w:val="20"/>
          <w:szCs w:val="20"/>
        </w:rPr>
        <w:t xml:space="preserve">. The Calendar Year Deductible </w:t>
      </w:r>
      <w:r w:rsidRPr="00F51140">
        <w:rPr>
          <w:rFonts w:ascii="Arial" w:eastAsia="Times New Roman" w:hAnsi="Arial" w:cs="Arial"/>
          <w:spacing w:val="4"/>
          <w:sz w:val="20"/>
          <w:szCs w:val="20"/>
        </w:rPr>
        <w:t>must be met before the Plan will pay</w:t>
      </w:r>
      <w:r>
        <w:rPr>
          <w:rFonts w:ascii="Arial" w:eastAsia="Times New Roman" w:hAnsi="Arial" w:cs="Arial"/>
          <w:spacing w:val="4"/>
          <w:sz w:val="20"/>
          <w:szCs w:val="20"/>
        </w:rPr>
        <w:t xml:space="preserve"> and applies toward </w:t>
      </w:r>
      <w:r w:rsidR="00DC640A">
        <w:rPr>
          <w:rFonts w:ascii="Arial" w:eastAsia="Times New Roman" w:hAnsi="Arial" w:cs="Arial"/>
          <w:spacing w:val="4"/>
          <w:sz w:val="20"/>
          <w:szCs w:val="20"/>
        </w:rPr>
        <w:t xml:space="preserve">meeting </w:t>
      </w:r>
      <w:r>
        <w:rPr>
          <w:rFonts w:ascii="Arial" w:eastAsia="Times New Roman" w:hAnsi="Arial" w:cs="Arial"/>
          <w:spacing w:val="4"/>
          <w:sz w:val="20"/>
          <w:szCs w:val="20"/>
        </w:rPr>
        <w:t xml:space="preserve">the out of pocket (OOP) expense maximum. The Calendar Year Maximum applies to Medicare Part A &amp; B </w:t>
      </w:r>
      <w:r w:rsidR="004808CC">
        <w:rPr>
          <w:rFonts w:ascii="Arial" w:eastAsia="Times New Roman" w:hAnsi="Arial" w:cs="Arial"/>
          <w:spacing w:val="4"/>
          <w:sz w:val="20"/>
          <w:szCs w:val="20"/>
        </w:rPr>
        <w:t>OOP</w:t>
      </w:r>
      <w:r>
        <w:rPr>
          <w:rFonts w:ascii="Arial" w:eastAsia="Times New Roman" w:hAnsi="Arial" w:cs="Arial"/>
          <w:spacing w:val="4"/>
          <w:sz w:val="20"/>
          <w:szCs w:val="20"/>
        </w:rPr>
        <w:t xml:space="preserve"> pocket expenses. </w:t>
      </w:r>
      <w:r w:rsidR="00DC640A">
        <w:rPr>
          <w:rFonts w:ascii="Arial" w:eastAsia="Times New Roman" w:hAnsi="Arial" w:cs="Arial"/>
          <w:spacing w:val="4"/>
          <w:sz w:val="20"/>
          <w:szCs w:val="20"/>
        </w:rPr>
        <w:t xml:space="preserve">The plan pays the remaining </w:t>
      </w:r>
      <w:r w:rsidR="004808CC">
        <w:rPr>
          <w:rFonts w:ascii="Arial" w:eastAsia="Times New Roman" w:hAnsi="Arial" w:cs="Arial"/>
          <w:spacing w:val="4"/>
          <w:sz w:val="20"/>
          <w:szCs w:val="20"/>
        </w:rPr>
        <w:t xml:space="preserve">Medicare Part B </w:t>
      </w:r>
      <w:r w:rsidR="00DC640A">
        <w:rPr>
          <w:rFonts w:ascii="Arial" w:eastAsia="Times New Roman" w:hAnsi="Arial" w:cs="Arial"/>
          <w:spacing w:val="4"/>
          <w:sz w:val="20"/>
          <w:szCs w:val="20"/>
        </w:rPr>
        <w:t>coinsurance, if any, after your copayment, until your OOP maximum has been met, then the plan pays 100%.  The Foreign Travel Emergency deductible is a separate deductible.</w:t>
      </w:r>
    </w:p>
    <w:p w14:paraId="408BD0D1" w14:textId="361EB363" w:rsidR="002743C4" w:rsidRPr="00AC3E35" w:rsidRDefault="00DE6050" w:rsidP="005B570D">
      <w:pPr>
        <w:tabs>
          <w:tab w:val="left" w:pos="270"/>
        </w:tabs>
        <w:rPr>
          <w:rFonts w:ascii="Arial" w:hAnsi="Arial" w:cs="Arial"/>
          <w:sz w:val="20"/>
          <w:szCs w:val="20"/>
        </w:rPr>
      </w:pPr>
      <w:r>
        <w:rPr>
          <w:rFonts w:ascii="Arial" w:eastAsia="Times New Roman" w:hAnsi="Arial" w:cs="Arial"/>
          <w:spacing w:val="4"/>
          <w:sz w:val="20"/>
          <w:szCs w:val="20"/>
        </w:rPr>
        <w:t xml:space="preserve"> </w:t>
      </w:r>
    </w:p>
    <w:p w14:paraId="31DD5B4A" w14:textId="6B6C350D" w:rsidR="00251FA4" w:rsidRPr="00AC3E35" w:rsidRDefault="00251FA4" w:rsidP="00AE24CD">
      <w:pPr>
        <w:pStyle w:val="BodyText"/>
        <w:ind w:left="90" w:right="-338" w:hanging="180"/>
        <w:jc w:val="left"/>
        <w:rPr>
          <w:rFonts w:ascii="Arial" w:hAnsi="Arial" w:cs="Arial"/>
          <w:sz w:val="20"/>
        </w:rPr>
      </w:pPr>
      <w:proofErr w:type="gramStart"/>
      <w:r w:rsidRPr="00AC3E35">
        <w:rPr>
          <w:rFonts w:ascii="Arial" w:hAnsi="Arial" w:cs="Arial"/>
          <w:color w:val="000066"/>
          <w:sz w:val="20"/>
          <w:vertAlign w:val="superscript"/>
        </w:rPr>
        <w:t>1</w:t>
      </w:r>
      <w:r w:rsidRPr="00AC3E35">
        <w:rPr>
          <w:rFonts w:ascii="Arial" w:hAnsi="Arial" w:cs="Arial"/>
          <w:sz w:val="20"/>
          <w:vertAlign w:val="superscript"/>
        </w:rPr>
        <w:t xml:space="preserve">  </w:t>
      </w:r>
      <w:r w:rsidRPr="00AC3E35">
        <w:rPr>
          <w:rFonts w:ascii="Arial" w:hAnsi="Arial" w:cs="Arial"/>
          <w:spacing w:val="4"/>
          <w:sz w:val="20"/>
        </w:rPr>
        <w:t>This</w:t>
      </w:r>
      <w:proofErr w:type="gramEnd"/>
      <w:r w:rsidRPr="00AC3E35">
        <w:rPr>
          <w:rFonts w:ascii="Arial" w:hAnsi="Arial" w:cs="Arial"/>
          <w:spacing w:val="4"/>
          <w:sz w:val="20"/>
        </w:rPr>
        <w:t xml:space="preserve"> chart describes coverage that is only available to persons who are Medicare-eligible. Medicare amounts typically change January 1 of each year.</w:t>
      </w:r>
      <w:r w:rsidRPr="00AC3E35">
        <w:rPr>
          <w:rFonts w:ascii="Arial" w:hAnsi="Arial" w:cs="Arial"/>
          <w:sz w:val="20"/>
        </w:rPr>
        <w:t xml:space="preserve"> </w:t>
      </w:r>
    </w:p>
    <w:p w14:paraId="1403F3F6" w14:textId="77777777" w:rsidR="00251FA4" w:rsidRPr="00AC3E35" w:rsidRDefault="00251FA4" w:rsidP="00AE24CD">
      <w:pPr>
        <w:pStyle w:val="BodyText"/>
        <w:ind w:left="90" w:right="-338" w:hanging="180"/>
        <w:jc w:val="left"/>
        <w:rPr>
          <w:rFonts w:ascii="Arial" w:hAnsi="Arial" w:cs="Arial"/>
          <w:sz w:val="20"/>
        </w:rPr>
      </w:pPr>
    </w:p>
    <w:p w14:paraId="76B2E22E" w14:textId="77777777" w:rsidR="00251FA4" w:rsidRPr="00AC3E35" w:rsidRDefault="00251FA4" w:rsidP="00AE24CD">
      <w:pPr>
        <w:pStyle w:val="BodyText"/>
        <w:ind w:left="90" w:right="-338" w:hanging="180"/>
        <w:rPr>
          <w:rFonts w:ascii="Arial" w:hAnsi="Arial" w:cs="Arial"/>
          <w:spacing w:val="4"/>
          <w:sz w:val="20"/>
        </w:rPr>
      </w:pPr>
      <w:r w:rsidRPr="00AC3E35">
        <w:rPr>
          <w:rFonts w:ascii="Arial" w:hAnsi="Arial" w:cs="Arial"/>
          <w:spacing w:val="4"/>
          <w:sz w:val="20"/>
          <w:vertAlign w:val="superscript"/>
        </w:rPr>
        <w:t>2</w:t>
      </w:r>
      <w:r w:rsidRPr="00AC3E35">
        <w:rPr>
          <w:rFonts w:ascii="Arial" w:hAnsi="Arial" w:cs="Arial"/>
          <w:spacing w:val="4"/>
          <w:sz w:val="20"/>
        </w:rPr>
        <w:t xml:space="preserve"> A benefit period begins on the first day you receive service as an inpatient in a hospital and ends after you have been out of the hospital and have not received skilled care in any other facility for 60 days in a row.</w:t>
      </w:r>
      <w:r w:rsidRPr="00AC3E35">
        <w:rPr>
          <w:rFonts w:ascii="Arial" w:hAnsi="Arial" w:cs="Arial"/>
          <w:sz w:val="20"/>
        </w:rPr>
        <w:t xml:space="preserve"> </w:t>
      </w:r>
      <w:r w:rsidRPr="00AC3E35">
        <w:rPr>
          <w:rFonts w:ascii="Arial" w:hAnsi="Arial" w:cs="Arial"/>
          <w:spacing w:val="4"/>
          <w:sz w:val="20"/>
        </w:rPr>
        <w:t xml:space="preserve">Hospital does not include any institution or part thereof that is used primarily as a nursing home, convalescent home, or Skilled Nursing Facility; a place for rest, custodial, educational or </w:t>
      </w:r>
      <w:proofErr w:type="spellStart"/>
      <w:r w:rsidRPr="00AC3E35">
        <w:rPr>
          <w:rFonts w:ascii="Arial" w:hAnsi="Arial" w:cs="Arial"/>
          <w:spacing w:val="4"/>
          <w:sz w:val="20"/>
        </w:rPr>
        <w:t>rehabilitory</w:t>
      </w:r>
      <w:proofErr w:type="spellEnd"/>
      <w:r w:rsidRPr="00AC3E35">
        <w:rPr>
          <w:rFonts w:ascii="Arial" w:hAnsi="Arial" w:cs="Arial"/>
          <w:spacing w:val="4"/>
          <w:sz w:val="20"/>
        </w:rPr>
        <w:t xml:space="preserve"> care; a place for the aged; or, a place for alcoholism or drug addiction.</w:t>
      </w:r>
    </w:p>
    <w:p w14:paraId="479BF94B" w14:textId="77777777" w:rsidR="00251FA4" w:rsidRPr="00AC3E35" w:rsidRDefault="00251FA4" w:rsidP="00AE24CD">
      <w:pPr>
        <w:ind w:left="90" w:right="-338" w:hanging="180"/>
        <w:rPr>
          <w:rFonts w:ascii="Arial" w:hAnsi="Arial" w:cs="Arial"/>
          <w:sz w:val="20"/>
          <w:szCs w:val="20"/>
          <w:vertAlign w:val="superscript"/>
        </w:rPr>
      </w:pPr>
    </w:p>
    <w:p w14:paraId="45B79261" w14:textId="77777777" w:rsidR="00251FA4" w:rsidRPr="00F37E4B" w:rsidRDefault="00251FA4" w:rsidP="00AE24CD">
      <w:pPr>
        <w:ind w:left="90" w:right="-338" w:hanging="180"/>
        <w:rPr>
          <w:rFonts w:ascii="Arial" w:eastAsia="Times New Roman" w:hAnsi="Arial" w:cs="Arial"/>
          <w:spacing w:val="4"/>
          <w:sz w:val="20"/>
          <w:szCs w:val="20"/>
        </w:rPr>
      </w:pPr>
      <w:r w:rsidRPr="00AC3E35">
        <w:rPr>
          <w:rFonts w:ascii="Arial" w:hAnsi="Arial" w:cs="Arial"/>
          <w:sz w:val="20"/>
          <w:szCs w:val="20"/>
          <w:vertAlign w:val="superscript"/>
        </w:rPr>
        <w:t>3</w:t>
      </w:r>
      <w:r w:rsidRPr="00AC3E35">
        <w:rPr>
          <w:rFonts w:ascii="Arial" w:hAnsi="Arial" w:cs="Arial"/>
          <w:spacing w:val="4"/>
          <w:sz w:val="20"/>
          <w:szCs w:val="20"/>
        </w:rPr>
        <w:t xml:space="preserve"> </w:t>
      </w:r>
      <w:r w:rsidRPr="00AC3E35">
        <w:rPr>
          <w:rFonts w:ascii="Arial" w:eastAsia="Times New Roman" w:hAnsi="Arial" w:cs="Arial"/>
          <w:spacing w:val="4"/>
          <w:sz w:val="20"/>
          <w:szCs w:val="20"/>
        </w:rPr>
        <w:t>If any of the cancer screening tests are not covered by Medicare, the plan will pay the usual and customary charges incurred. Please refer to your certificate for a full description of preventive screenings.</w:t>
      </w:r>
      <w:r w:rsidRPr="00F37E4B">
        <w:rPr>
          <w:rFonts w:ascii="Arial" w:eastAsia="Times New Roman" w:hAnsi="Arial" w:cs="Arial"/>
          <w:spacing w:val="4"/>
          <w:sz w:val="20"/>
          <w:szCs w:val="20"/>
        </w:rPr>
        <w:t xml:space="preserve"> </w:t>
      </w:r>
    </w:p>
    <w:p w14:paraId="6850A781" w14:textId="77777777" w:rsidR="009F782A" w:rsidRPr="009F782A" w:rsidRDefault="009F782A" w:rsidP="00AE24CD">
      <w:pPr>
        <w:ind w:left="90" w:right="-338" w:hanging="180"/>
        <w:rPr>
          <w:rFonts w:ascii="Arial" w:hAnsi="Arial" w:cs="Arial"/>
          <w:spacing w:val="4"/>
          <w:sz w:val="20"/>
          <w:szCs w:val="20"/>
        </w:rPr>
      </w:pPr>
    </w:p>
    <w:p w14:paraId="7936F978" w14:textId="77777777" w:rsidR="009F782A" w:rsidRPr="009F782A" w:rsidRDefault="009F782A" w:rsidP="00AE24CD">
      <w:pPr>
        <w:ind w:left="90" w:right="-338" w:hanging="180"/>
        <w:rPr>
          <w:rFonts w:ascii="Arial" w:hAnsi="Arial" w:cs="Arial"/>
          <w:spacing w:val="4"/>
          <w:sz w:val="20"/>
          <w:szCs w:val="20"/>
        </w:rPr>
      </w:pPr>
      <w:bookmarkStart w:id="0" w:name="OLE_LINK2"/>
      <w:bookmarkStart w:id="1" w:name="OLE_LINK1"/>
      <w:r w:rsidRPr="009F782A">
        <w:rPr>
          <w:rFonts w:ascii="Arial" w:hAnsi="Arial" w:cs="Arial"/>
          <w:spacing w:val="4"/>
          <w:sz w:val="20"/>
          <w:szCs w:val="20"/>
          <w:vertAlign w:val="superscript"/>
        </w:rPr>
        <w:t xml:space="preserve">4 </w:t>
      </w:r>
      <w:r w:rsidRPr="009F782A">
        <w:rPr>
          <w:rFonts w:ascii="Arial" w:hAnsi="Arial" w:cs="Arial"/>
          <w:spacing w:val="4"/>
          <w:sz w:val="20"/>
          <w:szCs w:val="20"/>
        </w:rPr>
        <w:t>Medicare does not cover supplemental routine hearing exams and hearing aids, or supplemental routine eye exams and glasses. Medicare only covers spinal manipulations.</w:t>
      </w:r>
    </w:p>
    <w:p w14:paraId="4D0D693A" w14:textId="77777777" w:rsidR="009F782A" w:rsidRPr="009F782A" w:rsidRDefault="009F782A" w:rsidP="00AE24CD">
      <w:pPr>
        <w:ind w:left="90" w:right="-338" w:hanging="180"/>
        <w:rPr>
          <w:rFonts w:ascii="Arial" w:hAnsi="Arial" w:cs="Arial"/>
          <w:spacing w:val="4"/>
          <w:sz w:val="20"/>
          <w:szCs w:val="20"/>
        </w:rPr>
      </w:pPr>
    </w:p>
    <w:p w14:paraId="168AC0FF" w14:textId="77777777" w:rsidR="009F782A" w:rsidRPr="009F782A" w:rsidRDefault="009F782A" w:rsidP="00AE24CD">
      <w:pPr>
        <w:ind w:left="90" w:right="-338" w:hanging="180"/>
        <w:rPr>
          <w:rFonts w:ascii="Arial" w:hAnsi="Arial" w:cs="Arial"/>
          <w:spacing w:val="4"/>
          <w:sz w:val="20"/>
          <w:szCs w:val="20"/>
        </w:rPr>
      </w:pPr>
      <w:r w:rsidRPr="009F782A">
        <w:rPr>
          <w:rFonts w:ascii="Arial" w:hAnsi="Arial" w:cs="Arial"/>
          <w:spacing w:val="4"/>
          <w:sz w:val="20"/>
          <w:szCs w:val="20"/>
          <w:vertAlign w:val="superscript"/>
        </w:rPr>
        <w:t>5</w:t>
      </w:r>
      <w:r w:rsidRPr="009F782A">
        <w:rPr>
          <w:rFonts w:ascii="Arial" w:hAnsi="Arial" w:cs="Arial"/>
          <w:spacing w:val="4"/>
          <w:sz w:val="20"/>
          <w:szCs w:val="20"/>
        </w:rPr>
        <w:t>The calendar year maximum is a combined benefit between the exam and hardware</w:t>
      </w:r>
      <w:bookmarkEnd w:id="0"/>
      <w:bookmarkEnd w:id="1"/>
    </w:p>
    <w:p w14:paraId="45BFFC0B" w14:textId="77777777" w:rsidR="009F782A" w:rsidRPr="00F37E4B" w:rsidRDefault="009F782A" w:rsidP="00251FA4">
      <w:pPr>
        <w:ind w:left="180" w:right="-338" w:hanging="180"/>
        <w:rPr>
          <w:rFonts w:ascii="Arial" w:hAnsi="Arial" w:cs="Arial"/>
          <w:spacing w:val="4"/>
          <w:sz w:val="20"/>
          <w:szCs w:val="20"/>
        </w:rPr>
      </w:pPr>
    </w:p>
    <w:p w14:paraId="3BFF6397" w14:textId="77777777" w:rsidR="005B570D" w:rsidRDefault="005B570D" w:rsidP="00AE24CD">
      <w:pPr>
        <w:ind w:left="-360"/>
        <w:rPr>
          <w:rFonts w:ascii="Arial" w:eastAsia="Times New Roman" w:hAnsi="Arial" w:cs="Arial"/>
          <w:spacing w:val="4"/>
          <w:sz w:val="20"/>
          <w:szCs w:val="20"/>
        </w:rPr>
      </w:pPr>
      <w:r>
        <w:rPr>
          <w:rFonts w:ascii="Arial" w:eastAsia="Times New Roman" w:hAnsi="Arial" w:cs="Arial"/>
          <w:spacing w:val="4"/>
          <w:sz w:val="20"/>
          <w:szCs w:val="20"/>
        </w:rPr>
        <w:t>Please note this policy also may cover certain benefits mandated by IL, the state where this policy is sitused, or the state where you reside. Refer to your certificate for a description of any additional benefits.</w:t>
      </w:r>
    </w:p>
    <w:p w14:paraId="0F5FC700" w14:textId="77777777" w:rsidR="00F1055E" w:rsidRDefault="00F1055E" w:rsidP="003A391B">
      <w:pPr>
        <w:tabs>
          <w:tab w:val="left" w:pos="1080"/>
        </w:tabs>
        <w:rPr>
          <w:rFonts w:ascii="Arial" w:hAnsi="Arial" w:cs="Arial"/>
          <w:sz w:val="20"/>
          <w:szCs w:val="20"/>
        </w:rPr>
      </w:pPr>
    </w:p>
    <w:p w14:paraId="3CD68916" w14:textId="77777777" w:rsidR="009F782A" w:rsidRDefault="009F782A">
      <w:pPr>
        <w:rPr>
          <w:rFonts w:ascii="Arial" w:hAnsi="Arial" w:cs="Arial"/>
          <w:sz w:val="18"/>
          <w:szCs w:val="18"/>
        </w:rPr>
      </w:pPr>
      <w:r>
        <w:rPr>
          <w:rFonts w:ascii="Arial" w:hAnsi="Arial" w:cs="Arial"/>
          <w:sz w:val="18"/>
          <w:szCs w:val="18"/>
        </w:rPr>
        <w:br w:type="page"/>
      </w:r>
    </w:p>
    <w:p w14:paraId="7C9DDC66" w14:textId="49618274" w:rsidR="002B2BF2" w:rsidRDefault="00C073A6" w:rsidP="00C073A6">
      <w:pPr>
        <w:tabs>
          <w:tab w:val="left" w:pos="1080"/>
        </w:tabs>
        <w:rPr>
          <w:rFonts w:ascii="Arial" w:hAnsi="Arial" w:cs="Arial"/>
          <w:sz w:val="18"/>
          <w:szCs w:val="18"/>
        </w:rPr>
      </w:pPr>
      <w:r w:rsidRPr="00C073A6">
        <w:rPr>
          <w:rFonts w:ascii="Arial" w:hAnsi="Arial" w:cs="Arial"/>
          <w:sz w:val="18"/>
          <w:szCs w:val="18"/>
        </w:rPr>
        <w:lastRenderedPageBreak/>
        <w:t>The Hartford® is The Hartford Financial Services Group, Inc. and its subsidiaries, including underwriting companies Hartford Life and Accident Insurance Company and Hartford Fire Insurance Company</w:t>
      </w:r>
      <w:r w:rsidR="005C20AE">
        <w:rPr>
          <w:rFonts w:ascii="Arial" w:hAnsi="Arial" w:cs="Arial"/>
          <w:sz w:val="18"/>
          <w:szCs w:val="18"/>
        </w:rPr>
        <w:t>. Home Office is Hartford, CT. </w:t>
      </w:r>
      <w:r w:rsidR="002B2BF2">
        <w:rPr>
          <w:rFonts w:ascii="Arial" w:hAnsi="Arial" w:cs="Arial"/>
          <w:sz w:val="18"/>
          <w:szCs w:val="18"/>
        </w:rPr>
        <w:t>All benefits are subject to the terms and conditions of the policy. Policies underwritten by the issuing companies listed above detail exclusions, limitations, reduction of benefits and terms under which the policies may be continued in force or discontinued.  This brochure/presentation explains the general purpose of the insurance described, but in no way changes or affects the policy as actually issued.  In the event of a discrepancy between this brochure and the policy, the terms of the policy apply.  Complete details are in the Certificate of Insurance issued to each insured individual and the Master Policy as issued to the policyholder.  Benefits are subject to state availability.</w:t>
      </w:r>
      <w:r w:rsidR="005C20AE" w:rsidRPr="00F01FD6">
        <w:rPr>
          <w:rFonts w:ascii="Arial" w:hAnsi="Arial" w:cs="Arial"/>
          <w:sz w:val="18"/>
          <w:szCs w:val="18"/>
        </w:rPr>
        <w:t xml:space="preserve"> © 2019 The Hartford</w:t>
      </w:r>
      <w:r w:rsidR="005C20AE">
        <w:rPr>
          <w:rFonts w:ascii="Arial" w:hAnsi="Arial" w:cs="Arial"/>
          <w:sz w:val="18"/>
          <w:szCs w:val="18"/>
        </w:rPr>
        <w:t>.</w:t>
      </w:r>
    </w:p>
    <w:p w14:paraId="4F1D2EE3" w14:textId="77777777" w:rsidR="002B2BF2" w:rsidRDefault="002B2BF2" w:rsidP="002B2BF2">
      <w:pPr>
        <w:autoSpaceDE w:val="0"/>
        <w:autoSpaceDN w:val="0"/>
        <w:adjustRightInd w:val="0"/>
        <w:rPr>
          <w:rFonts w:ascii="Arial" w:hAnsi="Arial" w:cs="Arial"/>
          <w:sz w:val="18"/>
          <w:szCs w:val="18"/>
        </w:rPr>
      </w:pPr>
    </w:p>
    <w:p w14:paraId="2D9CA1A4"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Not connected with or endorsed by the U.S. Government or the federal Medicare program.</w:t>
      </w:r>
    </w:p>
    <w:p w14:paraId="6CF1EEFC" w14:textId="77777777" w:rsidR="002B2BF2" w:rsidRDefault="002B2BF2" w:rsidP="002B2BF2">
      <w:pPr>
        <w:autoSpaceDE w:val="0"/>
        <w:autoSpaceDN w:val="0"/>
        <w:adjustRightInd w:val="0"/>
        <w:rPr>
          <w:rFonts w:ascii="Arial" w:hAnsi="Arial" w:cs="Arial"/>
          <w:sz w:val="18"/>
          <w:szCs w:val="18"/>
        </w:rPr>
      </w:pPr>
    </w:p>
    <w:p w14:paraId="186A34A8"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Limitations &amp; Exclusions: The Hartford’s Insurance Plan does not cover any expense that is not a Medicare Eligible Expense or beyond the limits imposed by Medicare for such expenses or excluded by name or specific description by Medicare, except as specifically provided in the policy. The plan does not cover: Any part of a covered expense to the extent</w:t>
      </w:r>
    </w:p>
    <w:p w14:paraId="3D72D54B"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paid by Medicare; benefits payable under one benefit of the policy to the extent covered under another benefit of the policy; or expense incurred after coverage terminates, except as stated in the Extension-of-Benefits provision of the policy.</w:t>
      </w:r>
    </w:p>
    <w:p w14:paraId="6BB0B28F" w14:textId="77777777" w:rsidR="002B2BF2" w:rsidRPr="003A391B" w:rsidRDefault="002B2BF2" w:rsidP="003A391B">
      <w:pPr>
        <w:tabs>
          <w:tab w:val="left" w:pos="1080"/>
        </w:tabs>
        <w:rPr>
          <w:rFonts w:ascii="Arial" w:hAnsi="Arial" w:cs="Arial"/>
        </w:rPr>
      </w:pPr>
    </w:p>
    <w:sectPr w:rsidR="002B2BF2" w:rsidRPr="003A391B" w:rsidSect="009F1095">
      <w:headerReference w:type="default" r:id="rId10"/>
      <w:footerReference w:type="default" r:id="rId11"/>
      <w:headerReference w:type="first" r:id="rId12"/>
      <w:footerReference w:type="first" r:id="rId13"/>
      <w:pgSz w:w="12240" w:h="15840"/>
      <w:pgMar w:top="252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2C29E" w14:textId="77777777" w:rsidR="006161CC" w:rsidRDefault="006161CC" w:rsidP="00AB4702">
      <w:r>
        <w:separator/>
      </w:r>
    </w:p>
  </w:endnote>
  <w:endnote w:type="continuationSeparator" w:id="0">
    <w:p w14:paraId="543AE2ED" w14:textId="77777777" w:rsidR="006161CC" w:rsidRDefault="006161CC" w:rsidP="00A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otham-Book">
    <w:altName w:val="Gotham Book"/>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1715236214"/>
      <w:docPartObj>
        <w:docPartGallery w:val="Page Numbers (Bottom of Page)"/>
        <w:docPartUnique/>
      </w:docPartObj>
    </w:sdtPr>
    <w:sdtEndPr/>
    <w:sdtContent>
      <w:sdt>
        <w:sdtPr>
          <w:rPr>
            <w:rFonts w:asciiTheme="majorHAnsi" w:hAnsiTheme="majorHAnsi" w:cstheme="majorHAnsi"/>
          </w:rPr>
          <w:id w:val="-1669238322"/>
          <w:docPartObj>
            <w:docPartGallery w:val="Page Numbers (Top of Page)"/>
            <w:docPartUnique/>
          </w:docPartObj>
        </w:sdtPr>
        <w:sdtEndPr/>
        <w:sdtContent>
          <w:p w14:paraId="323AE71B" w14:textId="34260F1D" w:rsidR="00251FA4" w:rsidRPr="00251FA4" w:rsidRDefault="00251FA4">
            <w:pPr>
              <w:pStyle w:val="Footer"/>
              <w:jc w:val="center"/>
              <w:rPr>
                <w:rFonts w:asciiTheme="majorHAnsi" w:hAnsiTheme="majorHAnsi" w:cstheme="majorHAnsi"/>
              </w:rPr>
            </w:pPr>
            <w:r w:rsidRPr="00251FA4">
              <w:rPr>
                <w:rFonts w:asciiTheme="majorHAnsi" w:hAnsiTheme="majorHAnsi" w:cstheme="majorHAnsi"/>
              </w:rPr>
              <w:t xml:space="preserve">Page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PAGE </w:instrText>
            </w:r>
            <w:r w:rsidRPr="00251FA4">
              <w:rPr>
                <w:rFonts w:asciiTheme="majorHAnsi" w:hAnsiTheme="majorHAnsi" w:cstheme="majorHAnsi"/>
                <w:b/>
                <w:bCs/>
              </w:rPr>
              <w:fldChar w:fldCharType="separate"/>
            </w:r>
            <w:r w:rsidR="00AE24CD">
              <w:rPr>
                <w:rFonts w:asciiTheme="majorHAnsi" w:hAnsiTheme="majorHAnsi" w:cstheme="majorHAnsi"/>
                <w:b/>
                <w:bCs/>
                <w:noProof/>
              </w:rPr>
              <w:t>6</w:t>
            </w:r>
            <w:r w:rsidRPr="00251FA4">
              <w:rPr>
                <w:rFonts w:asciiTheme="majorHAnsi" w:hAnsiTheme="majorHAnsi" w:cstheme="majorHAnsi"/>
                <w:b/>
                <w:bCs/>
              </w:rPr>
              <w:fldChar w:fldCharType="end"/>
            </w:r>
            <w:r w:rsidRPr="00251FA4">
              <w:rPr>
                <w:rFonts w:asciiTheme="majorHAnsi" w:hAnsiTheme="majorHAnsi" w:cstheme="majorHAnsi"/>
              </w:rPr>
              <w:t xml:space="preserve"> of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NUMPAGES  </w:instrText>
            </w:r>
            <w:r w:rsidRPr="00251FA4">
              <w:rPr>
                <w:rFonts w:asciiTheme="majorHAnsi" w:hAnsiTheme="majorHAnsi" w:cstheme="majorHAnsi"/>
                <w:b/>
                <w:bCs/>
              </w:rPr>
              <w:fldChar w:fldCharType="separate"/>
            </w:r>
            <w:r w:rsidR="00AE24CD">
              <w:rPr>
                <w:rFonts w:asciiTheme="majorHAnsi" w:hAnsiTheme="majorHAnsi" w:cstheme="majorHAnsi"/>
                <w:b/>
                <w:bCs/>
                <w:noProof/>
              </w:rPr>
              <w:t>6</w:t>
            </w:r>
            <w:r w:rsidRPr="00251FA4">
              <w:rPr>
                <w:rFonts w:asciiTheme="majorHAnsi" w:hAnsiTheme="majorHAnsi" w:cstheme="majorHAnsi"/>
                <w:b/>
                <w:bCs/>
              </w:rPr>
              <w:fldChar w:fldCharType="end"/>
            </w:r>
          </w:p>
        </w:sdtContent>
      </w:sdt>
    </w:sdtContent>
  </w:sdt>
  <w:p w14:paraId="13C832FE" w14:textId="499F593A" w:rsidR="009175CA" w:rsidRPr="009175CA" w:rsidRDefault="009175CA" w:rsidP="009175CA">
    <w:pPr>
      <w:pStyle w:val="Body-Gotham9pt"/>
      <w:tabs>
        <w:tab w:val="clear" w:pos="320"/>
        <w:tab w:val="left" w:pos="527"/>
      </w:tabs>
      <w:spacing w:after="0"/>
      <w:jc w:val="center"/>
      <w:rPr>
        <w:rFonts w:ascii="Arial" w:hAnsi="Arial" w:cs="Arial"/>
        <w:color w:val="0050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3B1D" w14:textId="10292047" w:rsidR="006E2FBF" w:rsidRPr="008A0AC7" w:rsidRDefault="008A0AC7">
    <w:pPr>
      <w:pStyle w:val="Footer"/>
      <w:rPr>
        <w:sz w:val="18"/>
        <w:szCs w:val="18"/>
      </w:rPr>
    </w:pPr>
    <w:r w:rsidRPr="008A0AC7">
      <w:rPr>
        <w:rFonts w:ascii="Arial Bold" w:hAnsi="Arial Bold" w:cs="Arial Bold"/>
        <w:color w:val="005080"/>
        <w:sz w:val="18"/>
        <w:szCs w:val="18"/>
      </w:rPr>
      <w:t xml:space="preserve">Prepare. Protect. Prevail. With The </w:t>
    </w:r>
    <w:proofErr w:type="gramStart"/>
    <w:r w:rsidRPr="008A0AC7">
      <w:rPr>
        <w:rFonts w:ascii="Arial Bold" w:hAnsi="Arial Bold" w:cs="Arial Bold"/>
        <w:color w:val="005080"/>
        <w:sz w:val="18"/>
        <w:szCs w:val="18"/>
      </w:rPr>
      <w:t>Hartford.</w:t>
    </w:r>
    <w:r w:rsidRPr="008A0AC7">
      <w:rPr>
        <w:rFonts w:ascii="Arial Bold" w:hAnsi="Arial Bold" w:cs="Arial Bold"/>
        <w:color w:val="005080"/>
        <w:sz w:val="18"/>
        <w:szCs w:val="18"/>
        <w:vertAlign w:val="superscript"/>
      </w:rPr>
      <w:t>®</w:t>
    </w:r>
    <w:proofErr w:type="gramEnd"/>
    <w:r w:rsidR="009D460F">
      <w:rPr>
        <w:rFonts w:ascii="Arial Bold" w:hAnsi="Arial Bold" w:cs="Arial Bold"/>
        <w:color w:val="005080"/>
        <w:sz w:val="18"/>
        <w:szCs w:val="18"/>
        <w:vertAlign w:val="superscript"/>
      </w:rPr>
      <w:t xml:space="preserve">                                                                                                                                                  </w:t>
    </w:r>
    <w:r w:rsidR="00325A9A" w:rsidRPr="00325A9A">
      <w:rPr>
        <w:rFonts w:ascii="Arial Bold" w:hAnsi="Arial Bold" w:cs="Arial Bold"/>
        <w:color w:val="005080"/>
        <w:sz w:val="18"/>
        <w:szCs w:val="18"/>
      </w:rPr>
      <w:t>GRH</w:t>
    </w:r>
    <w:r w:rsidR="009D460F" w:rsidRPr="009D460F">
      <w:rPr>
        <w:rFonts w:ascii="Arial Bold" w:hAnsi="Arial Bold" w:cs="Arial Bold"/>
        <w:color w:val="005080"/>
        <w:sz w:val="18"/>
        <w:szCs w:val="18"/>
      </w:rPr>
      <w:t>201</w:t>
    </w:r>
    <w:r w:rsidR="000B28AB">
      <w:rPr>
        <w:rFonts w:ascii="Arial Bold" w:hAnsi="Arial Bold" w:cs="Arial Bold"/>
        <w:color w:val="0050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E89D3" w14:textId="77777777" w:rsidR="006161CC" w:rsidRDefault="006161CC" w:rsidP="00AB4702">
      <w:r>
        <w:separator/>
      </w:r>
    </w:p>
  </w:footnote>
  <w:footnote w:type="continuationSeparator" w:id="0">
    <w:p w14:paraId="05DA2D34" w14:textId="77777777" w:rsidR="006161CC" w:rsidRDefault="006161CC" w:rsidP="00AB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BEB0" w14:textId="77777777" w:rsidR="00B14DCE" w:rsidRPr="00DA44F7" w:rsidRDefault="00B14DCE" w:rsidP="00B14DCE">
    <w:pPr>
      <w:rPr>
        <w:rFonts w:asciiTheme="majorHAnsi" w:hAnsiTheme="majorHAnsi" w:cstheme="majorHAnsi"/>
        <w:b/>
        <w:smallCaps/>
        <w:color w:val="005080"/>
        <w:sz w:val="36"/>
      </w:rPr>
    </w:pPr>
    <w:r w:rsidRPr="00DA44F7">
      <w:rPr>
        <w:rFonts w:asciiTheme="majorHAnsi" w:hAnsiTheme="majorHAnsi" w:cstheme="majorHAnsi"/>
        <w:b/>
        <w:smallCaps/>
        <w:color w:val="005080"/>
        <w:sz w:val="36"/>
      </w:rPr>
      <w:t xml:space="preserve">Group Retiree Insurance Plan </w:t>
    </w:r>
  </w:p>
  <w:p w14:paraId="7437352F" w14:textId="2456EF96" w:rsidR="009175CA" w:rsidRPr="00DA44F7" w:rsidRDefault="00B14DCE" w:rsidP="00C3708C">
    <w:pPr>
      <w:pStyle w:val="Header"/>
      <w:rPr>
        <w:rFonts w:asciiTheme="majorHAnsi" w:hAnsiTheme="majorHAnsi" w:cstheme="majorHAnsi"/>
        <w:b/>
        <w:smallCaps/>
        <w:color w:val="005080"/>
        <w:sz w:val="36"/>
      </w:rPr>
    </w:pPr>
    <w:r w:rsidRPr="00DA44F7">
      <w:rPr>
        <w:rFonts w:asciiTheme="majorHAnsi" w:hAnsiTheme="majorHAnsi" w:cstheme="majorHAnsi"/>
        <w:b/>
        <w:smallCaps/>
        <w:color w:val="005080"/>
        <w:sz w:val="36"/>
      </w:rPr>
      <w:t>Summary of Coverage</w:t>
    </w:r>
    <w:r w:rsidR="003A391B" w:rsidRPr="00B544E8">
      <w:rPr>
        <w:rFonts w:ascii="Arial" w:hAnsi="Arial" w:cs="Arial"/>
        <w:b/>
        <w:smallCaps/>
        <w:noProof/>
        <w:color w:val="000066"/>
        <w:sz w:val="36"/>
      </w:rPr>
      <w:drawing>
        <wp:anchor distT="0" distB="0" distL="114300" distR="114300" simplePos="0" relativeHeight="251670528" behindDoc="1" locked="1" layoutInCell="1" allowOverlap="1" wp14:anchorId="01826A1A" wp14:editId="441AA6B8">
          <wp:simplePos x="0" y="0"/>
          <wp:positionH relativeFrom="page">
            <wp:align>center</wp:align>
          </wp:positionH>
          <wp:positionV relativeFrom="page">
            <wp:align>top</wp:align>
          </wp:positionV>
          <wp:extent cx="7772400" cy="1371600"/>
          <wp:effectExtent l="0" t="0" r="0" b="0"/>
          <wp:wrapNone/>
          <wp:docPr id="1" name="Picture 1"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A44F7">
      <w:rPr>
        <w:rFonts w:asciiTheme="majorHAnsi" w:hAnsiTheme="majorHAnsi" w:cstheme="majorHAnsi"/>
        <w:b/>
        <w:smallCaps/>
        <w:color w:val="005080"/>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EFC42" w14:textId="3DD55BEA" w:rsidR="00125EB1" w:rsidRPr="00125EB1" w:rsidRDefault="00125EB1" w:rsidP="00125EB1">
    <w:pPr>
      <w:pStyle w:val="Footer"/>
      <w:rPr>
        <w:sz w:val="16"/>
        <w:szCs w:val="16"/>
      </w:rPr>
    </w:pPr>
    <w:r w:rsidRPr="00125EB1">
      <w:rPr>
        <w:rFonts w:ascii="Arial Bold" w:hAnsi="Arial Bold" w:cs="Arial Bold"/>
        <w:color w:val="005080"/>
        <w:sz w:val="16"/>
        <w:szCs w:val="16"/>
      </w:rPr>
      <w:t>GROUP BENEFITS</w:t>
    </w:r>
  </w:p>
  <w:p w14:paraId="53B58254" w14:textId="77777777" w:rsidR="009D460F" w:rsidRPr="00F87DD0" w:rsidRDefault="009D460F" w:rsidP="009D460F">
    <w:pPr>
      <w:rPr>
        <w:rFonts w:ascii="Arial" w:hAnsi="Arial" w:cs="Arial"/>
        <w:b/>
        <w:smallCaps/>
        <w:color w:val="005080"/>
        <w:sz w:val="36"/>
      </w:rPr>
    </w:pPr>
    <w:r w:rsidRPr="00F87DD0">
      <w:rPr>
        <w:rFonts w:ascii="Arial" w:hAnsi="Arial" w:cs="Arial"/>
        <w:b/>
        <w:smallCaps/>
        <w:color w:val="005080"/>
        <w:sz w:val="36"/>
      </w:rPr>
      <w:t xml:space="preserve">Group Retiree Insurance Plan </w:t>
    </w:r>
  </w:p>
  <w:p w14:paraId="23C1FD7B" w14:textId="6426174C" w:rsidR="00F87DD0" w:rsidRPr="00B14DCE" w:rsidRDefault="00F87DD0" w:rsidP="009D460F">
    <w:pPr>
      <w:rPr>
        <w:rFonts w:ascii="Arial" w:hAnsi="Arial" w:cs="Arial"/>
        <w:b/>
        <w:smallCaps/>
        <w:color w:val="005080"/>
        <w:sz w:val="36"/>
      </w:rPr>
    </w:pPr>
    <w:r w:rsidRPr="00B14DCE">
      <w:rPr>
        <w:rFonts w:ascii="Arial" w:hAnsi="Arial" w:cs="Arial"/>
        <w:b/>
        <w:smallCaps/>
        <w:color w:val="005080"/>
        <w:sz w:val="36"/>
      </w:rPr>
      <w:t>Summary of Coverage</w:t>
    </w:r>
  </w:p>
  <w:p w14:paraId="17AE1CEC" w14:textId="5837CCA6" w:rsidR="003A391B" w:rsidRDefault="003A391B">
    <w:pPr>
      <w:pStyle w:val="Header"/>
    </w:pPr>
    <w:r>
      <w:rPr>
        <w:noProof/>
      </w:rPr>
      <w:drawing>
        <wp:anchor distT="0" distB="0" distL="114300" distR="114300" simplePos="0" relativeHeight="251668480" behindDoc="1" locked="1" layoutInCell="1" allowOverlap="1" wp14:anchorId="13FF0345" wp14:editId="5F066B6B">
          <wp:simplePos x="0" y="0"/>
          <wp:positionH relativeFrom="page">
            <wp:posOffset>-47625</wp:posOffset>
          </wp:positionH>
          <wp:positionV relativeFrom="page">
            <wp:posOffset>-95250</wp:posOffset>
          </wp:positionV>
          <wp:extent cx="7772400" cy="1371600"/>
          <wp:effectExtent l="0" t="0" r="0" b="0"/>
          <wp:wrapNone/>
          <wp:docPr id="2" name="Picture 2"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8DC"/>
    <w:multiLevelType w:val="hybridMultilevel"/>
    <w:tmpl w:val="15B41108"/>
    <w:lvl w:ilvl="0" w:tplc="CE68F174">
      <w:start w:val="1"/>
      <w:numFmt w:val="decimal"/>
      <w:lvlText w:val="%1)"/>
      <w:lvlJc w:val="left"/>
      <w:pPr>
        <w:ind w:left="840" w:hanging="360"/>
      </w:pPr>
      <w:rPr>
        <w:rFonts w:hint="default"/>
        <w:b w:val="0"/>
        <w:sz w:val="20"/>
        <w:szCs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F665DD"/>
    <w:multiLevelType w:val="hybridMultilevel"/>
    <w:tmpl w:val="41C213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47696"/>
    <w:multiLevelType w:val="hybridMultilevel"/>
    <w:tmpl w:val="4CFCDEB2"/>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9BC3304"/>
    <w:multiLevelType w:val="singleLevel"/>
    <w:tmpl w:val="1166F73E"/>
    <w:lvl w:ilvl="0">
      <w:start w:val="1"/>
      <w:numFmt w:val="lowerLetter"/>
      <w:lvlText w:val="%1)"/>
      <w:lvlJc w:val="left"/>
      <w:pPr>
        <w:tabs>
          <w:tab w:val="num" w:pos="720"/>
        </w:tabs>
        <w:ind w:left="720" w:hanging="360"/>
      </w:pPr>
      <w:rPr>
        <w:rFonts w:cs="Times New Roman" w:hint="default"/>
        <w:color w:val="auto"/>
      </w:rPr>
    </w:lvl>
  </w:abstractNum>
  <w:abstractNum w:abstractNumId="4" w15:restartNumberingAfterBreak="0">
    <w:nsid w:val="3C4D1149"/>
    <w:multiLevelType w:val="hybridMultilevel"/>
    <w:tmpl w:val="BA04A300"/>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3FB0764"/>
    <w:multiLevelType w:val="hybridMultilevel"/>
    <w:tmpl w:val="6698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C67062"/>
    <w:multiLevelType w:val="hybridMultilevel"/>
    <w:tmpl w:val="74DEEA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A"/>
    <w:rsid w:val="00000EA9"/>
    <w:rsid w:val="00034928"/>
    <w:rsid w:val="00076158"/>
    <w:rsid w:val="00087679"/>
    <w:rsid w:val="000B28AB"/>
    <w:rsid w:val="000C5978"/>
    <w:rsid w:val="000D2AD6"/>
    <w:rsid w:val="00125EB1"/>
    <w:rsid w:val="00131F60"/>
    <w:rsid w:val="0017311F"/>
    <w:rsid w:val="0018404F"/>
    <w:rsid w:val="00190CEA"/>
    <w:rsid w:val="001B1CEE"/>
    <w:rsid w:val="001B7D4D"/>
    <w:rsid w:val="001E7747"/>
    <w:rsid w:val="00251FA4"/>
    <w:rsid w:val="0026586F"/>
    <w:rsid w:val="002743C4"/>
    <w:rsid w:val="002A2158"/>
    <w:rsid w:val="002B2BF2"/>
    <w:rsid w:val="002C6CFE"/>
    <w:rsid w:val="002D6AAD"/>
    <w:rsid w:val="00314EFF"/>
    <w:rsid w:val="00325A9A"/>
    <w:rsid w:val="00331616"/>
    <w:rsid w:val="003A391B"/>
    <w:rsid w:val="00411DBD"/>
    <w:rsid w:val="00431809"/>
    <w:rsid w:val="00451DF9"/>
    <w:rsid w:val="0046166C"/>
    <w:rsid w:val="00462BD1"/>
    <w:rsid w:val="004808CC"/>
    <w:rsid w:val="00482B3A"/>
    <w:rsid w:val="004A4DAD"/>
    <w:rsid w:val="004C0545"/>
    <w:rsid w:val="004E4FD9"/>
    <w:rsid w:val="004E6221"/>
    <w:rsid w:val="0050075B"/>
    <w:rsid w:val="00523CA2"/>
    <w:rsid w:val="00561793"/>
    <w:rsid w:val="00573CB7"/>
    <w:rsid w:val="005B042D"/>
    <w:rsid w:val="005B570D"/>
    <w:rsid w:val="005C20AE"/>
    <w:rsid w:val="005C24BD"/>
    <w:rsid w:val="005D5D70"/>
    <w:rsid w:val="006161CC"/>
    <w:rsid w:val="00650B5A"/>
    <w:rsid w:val="006851E1"/>
    <w:rsid w:val="00690389"/>
    <w:rsid w:val="006E2FBF"/>
    <w:rsid w:val="006F35DD"/>
    <w:rsid w:val="00707EB3"/>
    <w:rsid w:val="00735E73"/>
    <w:rsid w:val="00774100"/>
    <w:rsid w:val="007C60FA"/>
    <w:rsid w:val="007E47D7"/>
    <w:rsid w:val="00883400"/>
    <w:rsid w:val="008A0AC7"/>
    <w:rsid w:val="008C2BB4"/>
    <w:rsid w:val="008C6F2A"/>
    <w:rsid w:val="009175CA"/>
    <w:rsid w:val="00946462"/>
    <w:rsid w:val="009603A5"/>
    <w:rsid w:val="00985BE5"/>
    <w:rsid w:val="009C7573"/>
    <w:rsid w:val="009D460F"/>
    <w:rsid w:val="009E0905"/>
    <w:rsid w:val="009F1095"/>
    <w:rsid w:val="009F1AA3"/>
    <w:rsid w:val="009F782A"/>
    <w:rsid w:val="00A07D34"/>
    <w:rsid w:val="00A564E7"/>
    <w:rsid w:val="00AB4702"/>
    <w:rsid w:val="00AC3E35"/>
    <w:rsid w:val="00AE24CD"/>
    <w:rsid w:val="00AF698E"/>
    <w:rsid w:val="00B14DCE"/>
    <w:rsid w:val="00B32E5B"/>
    <w:rsid w:val="00B36F0B"/>
    <w:rsid w:val="00B544E8"/>
    <w:rsid w:val="00B55869"/>
    <w:rsid w:val="00BB242D"/>
    <w:rsid w:val="00BC62E5"/>
    <w:rsid w:val="00C040CB"/>
    <w:rsid w:val="00C073A6"/>
    <w:rsid w:val="00C3708C"/>
    <w:rsid w:val="00C4609F"/>
    <w:rsid w:val="00C8069D"/>
    <w:rsid w:val="00CB60FB"/>
    <w:rsid w:val="00CD3A9E"/>
    <w:rsid w:val="00CF12FD"/>
    <w:rsid w:val="00D47A54"/>
    <w:rsid w:val="00D73E5C"/>
    <w:rsid w:val="00D85C01"/>
    <w:rsid w:val="00DA44F7"/>
    <w:rsid w:val="00DC640A"/>
    <w:rsid w:val="00DC6B49"/>
    <w:rsid w:val="00DE6050"/>
    <w:rsid w:val="00E254DE"/>
    <w:rsid w:val="00E87CC0"/>
    <w:rsid w:val="00EA7809"/>
    <w:rsid w:val="00EC5E8F"/>
    <w:rsid w:val="00EE47CE"/>
    <w:rsid w:val="00F1055E"/>
    <w:rsid w:val="00F52306"/>
    <w:rsid w:val="00F87DD0"/>
    <w:rsid w:val="00FA1806"/>
    <w:rsid w:val="00FC1E22"/>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AA6DC"/>
  <w14:defaultImageDpi w14:val="300"/>
  <w15:docId w15:val="{3B24B620-E19F-4269-A91A-911D990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5A"/>
    <w:rPr>
      <w:rFonts w:ascii="Lucida Grande" w:hAnsi="Lucida Grande" w:cs="Lucida Grande"/>
      <w:sz w:val="18"/>
      <w:szCs w:val="18"/>
    </w:rPr>
  </w:style>
  <w:style w:type="paragraph" w:styleId="Header">
    <w:name w:val="header"/>
    <w:basedOn w:val="Normal"/>
    <w:link w:val="HeaderChar"/>
    <w:uiPriority w:val="99"/>
    <w:unhideWhenUsed/>
    <w:rsid w:val="00AB4702"/>
    <w:pPr>
      <w:tabs>
        <w:tab w:val="center" w:pos="4320"/>
        <w:tab w:val="right" w:pos="8640"/>
      </w:tabs>
    </w:pPr>
  </w:style>
  <w:style w:type="character" w:customStyle="1" w:styleId="HeaderChar">
    <w:name w:val="Header Char"/>
    <w:basedOn w:val="DefaultParagraphFont"/>
    <w:link w:val="Header"/>
    <w:uiPriority w:val="99"/>
    <w:rsid w:val="00AB4702"/>
  </w:style>
  <w:style w:type="paragraph" w:styleId="Footer">
    <w:name w:val="footer"/>
    <w:basedOn w:val="Normal"/>
    <w:link w:val="FooterChar"/>
    <w:uiPriority w:val="99"/>
    <w:unhideWhenUsed/>
    <w:rsid w:val="00AB4702"/>
    <w:pPr>
      <w:tabs>
        <w:tab w:val="center" w:pos="4320"/>
        <w:tab w:val="right" w:pos="8640"/>
      </w:tabs>
    </w:pPr>
  </w:style>
  <w:style w:type="character" w:customStyle="1" w:styleId="FooterChar">
    <w:name w:val="Footer Char"/>
    <w:basedOn w:val="DefaultParagraphFont"/>
    <w:link w:val="Footer"/>
    <w:uiPriority w:val="99"/>
    <w:rsid w:val="00AB4702"/>
  </w:style>
  <w:style w:type="paragraph" w:customStyle="1" w:styleId="Body-Gotham9pt">
    <w:name w:val="Body - Gotham (9pt)"/>
    <w:basedOn w:val="Normal"/>
    <w:uiPriority w:val="99"/>
    <w:rsid w:val="009175CA"/>
    <w:pPr>
      <w:widowControl w:val="0"/>
      <w:tabs>
        <w:tab w:val="left" w:pos="320"/>
      </w:tabs>
      <w:suppressAutoHyphens/>
      <w:autoSpaceDE w:val="0"/>
      <w:autoSpaceDN w:val="0"/>
      <w:adjustRightInd w:val="0"/>
      <w:spacing w:after="120" w:line="240" w:lineRule="atLeast"/>
      <w:textAlignment w:val="center"/>
    </w:pPr>
    <w:rPr>
      <w:rFonts w:ascii="Gotham-Book" w:hAnsi="Gotham-Book" w:cs="Gotham-Book"/>
      <w:color w:val="807E82"/>
      <w:sz w:val="18"/>
      <w:szCs w:val="18"/>
    </w:rPr>
  </w:style>
  <w:style w:type="character" w:customStyle="1" w:styleId="AllCaps">
    <w:name w:val="All Caps"/>
    <w:uiPriority w:val="99"/>
    <w:rsid w:val="009175CA"/>
    <w:rPr>
      <w:caps/>
    </w:rPr>
  </w:style>
  <w:style w:type="paragraph" w:styleId="CommentText">
    <w:name w:val="annotation text"/>
    <w:basedOn w:val="Normal"/>
    <w:link w:val="CommentTextChar"/>
    <w:semiHidden/>
    <w:unhideWhenUsed/>
    <w:rsid w:val="009D460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D460F"/>
    <w:rPr>
      <w:rFonts w:ascii="Times New Roman" w:eastAsia="Times New Roman" w:hAnsi="Times New Roman" w:cs="Times New Roman"/>
      <w:sz w:val="20"/>
      <w:szCs w:val="20"/>
    </w:rPr>
  </w:style>
  <w:style w:type="character" w:styleId="CommentReference">
    <w:name w:val="annotation reference"/>
    <w:semiHidden/>
    <w:unhideWhenUsed/>
    <w:rsid w:val="009D460F"/>
    <w:rPr>
      <w:sz w:val="16"/>
      <w:szCs w:val="16"/>
    </w:rPr>
  </w:style>
  <w:style w:type="character" w:customStyle="1" w:styleId="tabledata">
    <w:name w:val="tabledata"/>
    <w:basedOn w:val="DefaultParagraphFont"/>
    <w:rsid w:val="009D460F"/>
  </w:style>
  <w:style w:type="paragraph" w:styleId="ListBullet">
    <w:name w:val="List Bullet"/>
    <w:basedOn w:val="Normal"/>
    <w:autoRedefine/>
    <w:unhideWhenUsed/>
    <w:rsid w:val="009D460F"/>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B2BF2"/>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2BF2"/>
    <w:rPr>
      <w:rFonts w:ascii="Times New Roman" w:eastAsia="Times New Roman" w:hAnsi="Times New Roman" w:cs="Times New Roman"/>
      <w:szCs w:val="20"/>
    </w:rPr>
  </w:style>
  <w:style w:type="paragraph" w:styleId="ListParagraph">
    <w:name w:val="List Paragraph"/>
    <w:basedOn w:val="Normal"/>
    <w:uiPriority w:val="34"/>
    <w:qFormat/>
    <w:rsid w:val="0050075B"/>
    <w:pPr>
      <w:ind w:left="720"/>
      <w:contextualSpacing/>
    </w:pPr>
    <w:rPr>
      <w:rFonts w:ascii="Courier" w:eastAsia="Times New Roman" w:hAnsi="Courier" w:cs="Times New Roman"/>
      <w:sz w:val="20"/>
      <w:szCs w:val="20"/>
    </w:rPr>
  </w:style>
  <w:style w:type="paragraph" w:styleId="BodyTextIndent3">
    <w:name w:val="Body Text Indent 3"/>
    <w:basedOn w:val="Normal"/>
    <w:link w:val="BodyTextIndent3Char"/>
    <w:uiPriority w:val="99"/>
    <w:semiHidden/>
    <w:unhideWhenUsed/>
    <w:rsid w:val="00314EFF"/>
    <w:pPr>
      <w:spacing w:after="120"/>
      <w:ind w:left="360"/>
    </w:pPr>
    <w:rPr>
      <w:rFonts w:ascii="Courier" w:eastAsia="Times New Roman" w:hAnsi="Courier" w:cs="Times New Roman"/>
      <w:sz w:val="16"/>
      <w:szCs w:val="16"/>
    </w:rPr>
  </w:style>
  <w:style w:type="character" w:customStyle="1" w:styleId="BodyTextIndent3Char">
    <w:name w:val="Body Text Indent 3 Char"/>
    <w:basedOn w:val="DefaultParagraphFont"/>
    <w:link w:val="BodyTextIndent3"/>
    <w:uiPriority w:val="99"/>
    <w:semiHidden/>
    <w:rsid w:val="00314EFF"/>
    <w:rPr>
      <w:rFonts w:ascii="Courier" w:eastAsia="Times New Roman" w:hAnsi="Couri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8738">
      <w:bodyDiv w:val="1"/>
      <w:marLeft w:val="0"/>
      <w:marRight w:val="0"/>
      <w:marTop w:val="0"/>
      <w:marBottom w:val="0"/>
      <w:divBdr>
        <w:top w:val="none" w:sz="0" w:space="0" w:color="auto"/>
        <w:left w:val="none" w:sz="0" w:space="0" w:color="auto"/>
        <w:bottom w:val="none" w:sz="0" w:space="0" w:color="auto"/>
        <w:right w:val="none" w:sz="0" w:space="0" w:color="auto"/>
      </w:divBdr>
    </w:div>
    <w:div w:id="481314161">
      <w:bodyDiv w:val="1"/>
      <w:marLeft w:val="0"/>
      <w:marRight w:val="0"/>
      <w:marTop w:val="0"/>
      <w:marBottom w:val="0"/>
      <w:divBdr>
        <w:top w:val="none" w:sz="0" w:space="0" w:color="auto"/>
        <w:left w:val="none" w:sz="0" w:space="0" w:color="auto"/>
        <w:bottom w:val="none" w:sz="0" w:space="0" w:color="auto"/>
        <w:right w:val="none" w:sz="0" w:space="0" w:color="auto"/>
      </w:divBdr>
    </w:div>
    <w:div w:id="696274612">
      <w:bodyDiv w:val="1"/>
      <w:marLeft w:val="0"/>
      <w:marRight w:val="0"/>
      <w:marTop w:val="0"/>
      <w:marBottom w:val="0"/>
      <w:divBdr>
        <w:top w:val="none" w:sz="0" w:space="0" w:color="auto"/>
        <w:left w:val="none" w:sz="0" w:space="0" w:color="auto"/>
        <w:bottom w:val="none" w:sz="0" w:space="0" w:color="auto"/>
        <w:right w:val="none" w:sz="0" w:space="0" w:color="auto"/>
      </w:divBdr>
    </w:div>
    <w:div w:id="732197346">
      <w:bodyDiv w:val="1"/>
      <w:marLeft w:val="0"/>
      <w:marRight w:val="0"/>
      <w:marTop w:val="0"/>
      <w:marBottom w:val="0"/>
      <w:divBdr>
        <w:top w:val="none" w:sz="0" w:space="0" w:color="auto"/>
        <w:left w:val="none" w:sz="0" w:space="0" w:color="auto"/>
        <w:bottom w:val="none" w:sz="0" w:space="0" w:color="auto"/>
        <w:right w:val="none" w:sz="0" w:space="0" w:color="auto"/>
      </w:divBdr>
    </w:div>
    <w:div w:id="746926776">
      <w:bodyDiv w:val="1"/>
      <w:marLeft w:val="0"/>
      <w:marRight w:val="0"/>
      <w:marTop w:val="0"/>
      <w:marBottom w:val="0"/>
      <w:divBdr>
        <w:top w:val="none" w:sz="0" w:space="0" w:color="auto"/>
        <w:left w:val="none" w:sz="0" w:space="0" w:color="auto"/>
        <w:bottom w:val="none" w:sz="0" w:space="0" w:color="auto"/>
        <w:right w:val="none" w:sz="0" w:space="0" w:color="auto"/>
      </w:divBdr>
    </w:div>
    <w:div w:id="908463664">
      <w:bodyDiv w:val="1"/>
      <w:marLeft w:val="0"/>
      <w:marRight w:val="0"/>
      <w:marTop w:val="0"/>
      <w:marBottom w:val="0"/>
      <w:divBdr>
        <w:top w:val="none" w:sz="0" w:space="0" w:color="auto"/>
        <w:left w:val="none" w:sz="0" w:space="0" w:color="auto"/>
        <w:bottom w:val="none" w:sz="0" w:space="0" w:color="auto"/>
        <w:right w:val="none" w:sz="0" w:space="0" w:color="auto"/>
      </w:divBdr>
    </w:div>
    <w:div w:id="1055011252">
      <w:bodyDiv w:val="1"/>
      <w:marLeft w:val="0"/>
      <w:marRight w:val="0"/>
      <w:marTop w:val="0"/>
      <w:marBottom w:val="0"/>
      <w:divBdr>
        <w:top w:val="none" w:sz="0" w:space="0" w:color="auto"/>
        <w:left w:val="none" w:sz="0" w:space="0" w:color="auto"/>
        <w:bottom w:val="none" w:sz="0" w:space="0" w:color="auto"/>
        <w:right w:val="none" w:sz="0" w:space="0" w:color="auto"/>
      </w:divBdr>
    </w:div>
    <w:div w:id="1166943775">
      <w:bodyDiv w:val="1"/>
      <w:marLeft w:val="0"/>
      <w:marRight w:val="0"/>
      <w:marTop w:val="0"/>
      <w:marBottom w:val="0"/>
      <w:divBdr>
        <w:top w:val="none" w:sz="0" w:space="0" w:color="auto"/>
        <w:left w:val="none" w:sz="0" w:space="0" w:color="auto"/>
        <w:bottom w:val="none" w:sz="0" w:space="0" w:color="auto"/>
        <w:right w:val="none" w:sz="0" w:space="0" w:color="auto"/>
      </w:divBdr>
    </w:div>
    <w:div w:id="1168208193">
      <w:bodyDiv w:val="1"/>
      <w:marLeft w:val="0"/>
      <w:marRight w:val="0"/>
      <w:marTop w:val="0"/>
      <w:marBottom w:val="0"/>
      <w:divBdr>
        <w:top w:val="none" w:sz="0" w:space="0" w:color="auto"/>
        <w:left w:val="none" w:sz="0" w:space="0" w:color="auto"/>
        <w:bottom w:val="none" w:sz="0" w:space="0" w:color="auto"/>
        <w:right w:val="none" w:sz="0" w:space="0" w:color="auto"/>
      </w:divBdr>
    </w:div>
    <w:div w:id="1340236338">
      <w:bodyDiv w:val="1"/>
      <w:marLeft w:val="0"/>
      <w:marRight w:val="0"/>
      <w:marTop w:val="0"/>
      <w:marBottom w:val="0"/>
      <w:divBdr>
        <w:top w:val="none" w:sz="0" w:space="0" w:color="auto"/>
        <w:left w:val="none" w:sz="0" w:space="0" w:color="auto"/>
        <w:bottom w:val="none" w:sz="0" w:space="0" w:color="auto"/>
        <w:right w:val="none" w:sz="0" w:space="0" w:color="auto"/>
      </w:divBdr>
    </w:div>
    <w:div w:id="1431464273">
      <w:bodyDiv w:val="1"/>
      <w:marLeft w:val="0"/>
      <w:marRight w:val="0"/>
      <w:marTop w:val="0"/>
      <w:marBottom w:val="0"/>
      <w:divBdr>
        <w:top w:val="none" w:sz="0" w:space="0" w:color="auto"/>
        <w:left w:val="none" w:sz="0" w:space="0" w:color="auto"/>
        <w:bottom w:val="none" w:sz="0" w:space="0" w:color="auto"/>
        <w:right w:val="none" w:sz="0" w:space="0" w:color="auto"/>
      </w:divBdr>
    </w:div>
    <w:div w:id="1457798517">
      <w:bodyDiv w:val="1"/>
      <w:marLeft w:val="0"/>
      <w:marRight w:val="0"/>
      <w:marTop w:val="0"/>
      <w:marBottom w:val="0"/>
      <w:divBdr>
        <w:top w:val="none" w:sz="0" w:space="0" w:color="auto"/>
        <w:left w:val="none" w:sz="0" w:space="0" w:color="auto"/>
        <w:bottom w:val="none" w:sz="0" w:space="0" w:color="auto"/>
        <w:right w:val="none" w:sz="0" w:space="0" w:color="auto"/>
      </w:divBdr>
    </w:div>
    <w:div w:id="1606385416">
      <w:bodyDiv w:val="1"/>
      <w:marLeft w:val="0"/>
      <w:marRight w:val="0"/>
      <w:marTop w:val="0"/>
      <w:marBottom w:val="0"/>
      <w:divBdr>
        <w:top w:val="none" w:sz="0" w:space="0" w:color="auto"/>
        <w:left w:val="none" w:sz="0" w:space="0" w:color="auto"/>
        <w:bottom w:val="none" w:sz="0" w:space="0" w:color="auto"/>
        <w:right w:val="none" w:sz="0" w:space="0" w:color="auto"/>
      </w:divBdr>
    </w:div>
    <w:div w:id="1744260043">
      <w:bodyDiv w:val="1"/>
      <w:marLeft w:val="0"/>
      <w:marRight w:val="0"/>
      <w:marTop w:val="0"/>
      <w:marBottom w:val="0"/>
      <w:divBdr>
        <w:top w:val="none" w:sz="0" w:space="0" w:color="auto"/>
        <w:left w:val="none" w:sz="0" w:space="0" w:color="auto"/>
        <w:bottom w:val="none" w:sz="0" w:space="0" w:color="auto"/>
        <w:right w:val="none" w:sz="0" w:space="0" w:color="auto"/>
      </w:divBdr>
    </w:div>
    <w:div w:id="1746880953">
      <w:bodyDiv w:val="1"/>
      <w:marLeft w:val="0"/>
      <w:marRight w:val="0"/>
      <w:marTop w:val="0"/>
      <w:marBottom w:val="0"/>
      <w:divBdr>
        <w:top w:val="none" w:sz="0" w:space="0" w:color="auto"/>
        <w:left w:val="none" w:sz="0" w:space="0" w:color="auto"/>
        <w:bottom w:val="none" w:sz="0" w:space="0" w:color="auto"/>
        <w:right w:val="none" w:sz="0" w:space="0" w:color="auto"/>
      </w:divBdr>
    </w:div>
    <w:div w:id="1747804932">
      <w:bodyDiv w:val="1"/>
      <w:marLeft w:val="0"/>
      <w:marRight w:val="0"/>
      <w:marTop w:val="0"/>
      <w:marBottom w:val="0"/>
      <w:divBdr>
        <w:top w:val="none" w:sz="0" w:space="0" w:color="auto"/>
        <w:left w:val="none" w:sz="0" w:space="0" w:color="auto"/>
        <w:bottom w:val="none" w:sz="0" w:space="0" w:color="auto"/>
        <w:right w:val="none" w:sz="0" w:space="0" w:color="auto"/>
      </w:divBdr>
    </w:div>
    <w:div w:id="1973827753">
      <w:bodyDiv w:val="1"/>
      <w:marLeft w:val="0"/>
      <w:marRight w:val="0"/>
      <w:marTop w:val="0"/>
      <w:marBottom w:val="0"/>
      <w:divBdr>
        <w:top w:val="none" w:sz="0" w:space="0" w:color="auto"/>
        <w:left w:val="none" w:sz="0" w:space="0" w:color="auto"/>
        <w:bottom w:val="none" w:sz="0" w:space="0" w:color="auto"/>
        <w:right w:val="none" w:sz="0" w:space="0" w:color="auto"/>
      </w:divBdr>
    </w:div>
    <w:div w:id="2085370396">
      <w:bodyDiv w:val="1"/>
      <w:marLeft w:val="0"/>
      <w:marRight w:val="0"/>
      <w:marTop w:val="0"/>
      <w:marBottom w:val="0"/>
      <w:divBdr>
        <w:top w:val="none" w:sz="0" w:space="0" w:color="auto"/>
        <w:left w:val="none" w:sz="0" w:space="0" w:color="auto"/>
        <w:bottom w:val="none" w:sz="0" w:space="0" w:color="auto"/>
        <w:right w:val="none" w:sz="0" w:space="0" w:color="auto"/>
      </w:divBdr>
    </w:div>
    <w:div w:id="212067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246de94c-8867-47b0-926e-310c120d49ea" origin="userSelected">
  <element uid="id_classification_generalbusiness" value=""/>
  <element uid="8dd2a31d-a9f5-4c3b-9dfe-89695618346f" value=""/>
</sisl>
</file>

<file path=customXml/itemProps1.xml><?xml version="1.0" encoding="utf-8"?>
<ds:datastoreItem xmlns:ds="http://schemas.openxmlformats.org/officeDocument/2006/customXml" ds:itemID="{FEFF6D67-5899-4098-BC3B-AEAFF8432190}">
  <ds:schemaRefs>
    <ds:schemaRef ds:uri="http://schemas.openxmlformats.org/officeDocument/2006/bibliography"/>
  </ds:schemaRefs>
</ds:datastoreItem>
</file>

<file path=customXml/itemProps2.xml><?xml version="1.0" encoding="utf-8"?>
<ds:datastoreItem xmlns:ds="http://schemas.openxmlformats.org/officeDocument/2006/customXml" ds:itemID="{68C43C77-7561-4797-BC49-E248B7749DF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B5E4B748-3B4F-40A3-8F64-EC1F63581A8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EW73821</dc:creator>
  <cp:keywords>#1nt3rn@l# #H1d3-F00t3r#</cp:keywords>
  <cp:lastModifiedBy>Thomas Geib</cp:lastModifiedBy>
  <cp:revision>3</cp:revision>
  <cp:lastPrinted>2019-09-23T13:32:00Z</cp:lastPrinted>
  <dcterms:created xsi:type="dcterms:W3CDTF">2020-08-23T20:38:00Z</dcterms:created>
  <dcterms:modified xsi:type="dcterms:W3CDTF">2020-08-23T20:38:00Z</dcterms:modified>
  <cp:category>Non-Confidential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c8284e77-1937-41ca-bbb1-d075583ddcda</vt:lpwstr>
  </property>
  <property fmtid="{D5CDD505-2E9C-101B-9397-08002B2CF9AE}" pid="3" name="bjSaver">
    <vt:lpwstr>IH0kOaAV65QUL/RMMPtjVE4Hqc/UPPne</vt:lpwstr>
  </property>
  <property fmtid="{D5CDD505-2E9C-101B-9397-08002B2CF9AE}" pid="4"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5" name="bjDocumentLabelXML-0">
    <vt:lpwstr>ames.com/2008/01/sie/internal/label"&gt;&lt;element uid="id_classification_generalbusiness" value="" /&gt;&lt;element uid="8dd2a31d-a9f5-4c3b-9dfe-89695618346f" value="" /&gt;&lt;/sisl&gt;</vt:lpwstr>
  </property>
  <property fmtid="{D5CDD505-2E9C-101B-9397-08002B2CF9AE}" pid="6" name="bjDocumentSecurityLabel">
    <vt:lpwstr>Non-Confidential</vt:lpwstr>
  </property>
  <property fmtid="{D5CDD505-2E9C-101B-9397-08002B2CF9AE}" pid="7" name="bjLabelHistoryID">
    <vt:lpwstr>{68C43C77-7561-4797-BC49-E248B7749DFA}</vt:lpwstr>
  </property>
</Properties>
</file>